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1"/>
        <w:spacing w:line="360" w:lineRule="auto"/>
        <w:jc w:val="center"/>
        <w:outlineLvl w:val="0"/>
        <w:rPr>
          <w:rFonts w:ascii="仿宋" w:hAnsi="仿宋" w:eastAsia="仿宋"/>
          <w:b/>
          <w:color w:val="auto"/>
          <w:sz w:val="44"/>
          <w:szCs w:val="44"/>
        </w:rPr>
      </w:pPr>
      <w:bookmarkStart w:id="0" w:name="_Toc266870861"/>
      <w:bookmarkStart w:id="1" w:name="_Toc251613780"/>
      <w:bookmarkStart w:id="2" w:name="_Toc258401210"/>
      <w:bookmarkStart w:id="3" w:name="_Toc267059786"/>
      <w:bookmarkStart w:id="4" w:name="_Toc267059161"/>
      <w:bookmarkStart w:id="5" w:name="_Toc259692693"/>
      <w:bookmarkStart w:id="6" w:name="_Toc217891359"/>
      <w:bookmarkStart w:id="7" w:name="_Toc236021402"/>
      <w:bookmarkStart w:id="8" w:name="_Toc259520819"/>
      <w:bookmarkStart w:id="9" w:name="_Toc177985424"/>
      <w:bookmarkStart w:id="10" w:name="_Toc235438297"/>
      <w:bookmarkStart w:id="11" w:name="_Toc216241307"/>
      <w:bookmarkStart w:id="12" w:name="_Toc169332904"/>
      <w:bookmarkStart w:id="13" w:name="_Toc267060022"/>
      <w:bookmarkStart w:id="14" w:name="_Toc160880487"/>
      <w:bookmarkStart w:id="15" w:name="_Toc227058483"/>
      <w:bookmarkStart w:id="16" w:name="_Toc255974963"/>
      <w:bookmarkStart w:id="17" w:name="_Toc254790852"/>
      <w:bookmarkStart w:id="18" w:name="_Toc235438227"/>
      <w:bookmarkStart w:id="19" w:name="_Toc267059899"/>
      <w:bookmarkStart w:id="20" w:name="_Toc223146565"/>
      <w:bookmarkStart w:id="21" w:name="_Toc235437942"/>
      <w:bookmarkStart w:id="22" w:name="_Toc249325665"/>
      <w:bookmarkStart w:id="23" w:name="_Toc169332794"/>
      <w:bookmarkStart w:id="24" w:name="_Toc212456146"/>
      <w:bookmarkStart w:id="25" w:name="_Toc267059633"/>
      <w:bookmarkStart w:id="26" w:name="_Toc266868924"/>
      <w:bookmarkStart w:id="27" w:name="_Toc170798743"/>
      <w:bookmarkStart w:id="28" w:name="_Toc211937196"/>
      <w:bookmarkStart w:id="29" w:name="_Toc259692600"/>
      <w:bookmarkStart w:id="30" w:name="_Toc267059519"/>
      <w:bookmarkStart w:id="31" w:name="_Toc219800200"/>
      <w:bookmarkStart w:id="32" w:name="_Toc212454753"/>
      <w:bookmarkStart w:id="33" w:name="_Toc253066567"/>
      <w:bookmarkStart w:id="34" w:name="_Toc266868624"/>
      <w:bookmarkStart w:id="35" w:name="_Toc251586187"/>
      <w:bookmarkStart w:id="36" w:name="_Toc267060407"/>
      <w:bookmarkStart w:id="37" w:name="_Toc212526081"/>
      <w:bookmarkStart w:id="38" w:name="_Toc273178686"/>
      <w:bookmarkStart w:id="39" w:name="_Toc225669277"/>
      <w:bookmarkStart w:id="40" w:name="_Toc266870386"/>
      <w:bookmarkStart w:id="41" w:name="_Toc212530253"/>
      <w:bookmarkStart w:id="42" w:name="_Toc267059010"/>
      <w:bookmarkStart w:id="43" w:name="_Toc207014580"/>
      <w:bookmarkStart w:id="44" w:name="_Toc267060162"/>
      <w:r>
        <w:rPr>
          <w:rFonts w:hint="eastAsia" w:ascii="仿宋" w:hAnsi="仿宋" w:eastAsia="仿宋"/>
          <w:b/>
          <w:color w:val="auto"/>
          <w:sz w:val="44"/>
          <w:szCs w:val="44"/>
        </w:rPr>
        <w:t>公开询价邀请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auto"/>
          <w:sz w:val="44"/>
          <w:szCs w:val="44"/>
        </w:rPr>
        <w:t>函</w:t>
      </w:r>
    </w:p>
    <w:p>
      <w:pPr>
        <w:spacing w:after="0"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bookmarkStart w:id="45" w:name="_Hlk10840310"/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郑</w:t>
      </w:r>
      <w:r>
        <w:rPr>
          <w:rFonts w:hint="eastAsia" w:ascii="仿宋" w:hAnsi="仿宋" w:eastAsia="仿宋"/>
          <w:color w:val="000000"/>
          <w:sz w:val="24"/>
          <w:szCs w:val="24"/>
        </w:rPr>
        <w:t>州城轨交通学校是由郑州市教育局批准成立，纳入全省统招计划的一所轨道交通类学校，专业培养城市轨道交通运营管理、交通供电、交通信号、轨道检修、列车乘务、航空服务等交通轨道类人才。学校坐落于河南省郑州市新郑新村产业园区，交通便利，环境优雅。学校发展势头强劲，管理规范，人才培养质量高。学校占地面积635亩，建筑面积30万平方米。根据需要，对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郑州城轨交通中等专业</w:t>
      </w:r>
      <w:r>
        <w:rPr>
          <w:rFonts w:hint="eastAsia" w:ascii="仿宋" w:hAnsi="仿宋" w:eastAsia="仿宋"/>
          <w:color w:val="000000"/>
          <w:sz w:val="24"/>
          <w:szCs w:val="24"/>
        </w:rPr>
        <w:t>学校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关于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2024年秋季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招生简章印制项目</w:t>
      </w:r>
      <w:r>
        <w:rPr>
          <w:rFonts w:hint="eastAsia" w:ascii="仿宋" w:hAnsi="仿宋" w:eastAsia="仿宋"/>
          <w:color w:val="000000"/>
          <w:sz w:val="24"/>
          <w:szCs w:val="24"/>
        </w:rPr>
        <w:t>进行公开询价，欢迎国内合格参与人参与。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一、项目说明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项目编号：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ZZCG202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406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项目名称：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郑州城轨交通中等专业学校关于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2024年秋季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招生简章印制项目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数量及主要技术要求:详见《公开询价货物一览表》。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</w:t>
      </w:r>
      <w:r>
        <w:rPr>
          <w:rFonts w:hint="eastAsia" w:ascii="仿宋" w:hAnsi="仿宋" w:eastAsia="仿宋"/>
          <w:sz w:val="24"/>
          <w:szCs w:val="24"/>
          <w:highlight w:val="none"/>
        </w:rPr>
        <w:t>人资格标准：</w:t>
      </w:r>
    </w:p>
    <w:p>
      <w:pPr>
        <w:pStyle w:val="54"/>
        <w:numPr>
          <w:ilvl w:val="0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参与人应具有独立法人资格的生产厂商或授权经销商。</w:t>
      </w:r>
    </w:p>
    <w:p>
      <w:pPr>
        <w:pStyle w:val="54"/>
        <w:numPr>
          <w:ilvl w:val="0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参与人应具有合法有效的营业执照，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且</w:t>
      </w:r>
      <w:r>
        <w:rPr>
          <w:rFonts w:hint="eastAsia" w:ascii="仿宋" w:hAnsi="仿宋" w:eastAsia="仿宋"/>
          <w:sz w:val="24"/>
          <w:szCs w:val="24"/>
        </w:rPr>
        <w:t>具有印刷经营许可证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pStyle w:val="54"/>
        <w:numPr>
          <w:ilvl w:val="0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参与人应遵守中国的有关法律、法规和规章的规定。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报价响应文件递交方式：密封报价，按规定时间送达或邮寄。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：20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03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25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eastAsia="zh-CN"/>
        </w:rPr>
        <w:t>上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09:00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前。</w:t>
      </w:r>
    </w:p>
    <w:p>
      <w:pPr>
        <w:pStyle w:val="54"/>
        <w:numPr>
          <w:ilvl w:val="1"/>
          <w:numId w:val="1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报价响应文件递交地点：</w:t>
      </w:r>
      <w:r>
        <w:rPr>
          <w:rFonts w:hint="eastAsia" w:ascii="仿宋" w:hAnsi="仿宋" w:eastAsia="仿宋"/>
          <w:sz w:val="24"/>
          <w:szCs w:val="24"/>
          <w:lang w:eastAsia="zh-CN"/>
        </w:rPr>
        <w:t>郑州城轨交通中等专业学校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行政楼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二楼采购管理科（参与人需到学校递交响应文件并参与03月25日上午09：00的公开询价会议）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联系人：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杜倩文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；联系电话：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13071033298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</w:rPr>
        <w:t>公开询价邀请函列示内容存有疑问的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，请在报价响应文件递交截止之日前，将问题以书面形式（有效签署的原件并加盖公章）提交至学校业务对接人，联系人：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杜倩文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；联系电话：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13071033298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。采购人不对超时提交及未加盖公章的质疑文件进行回复。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  <w:highlight w:val="none"/>
        </w:rPr>
      </w:pPr>
      <w:bookmarkStart w:id="46" w:name="_Hlk97917519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本项目最终成交结果会在中教集团后勤贤知平台“中标信息公示”板块公示，网址：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"http://www.ceghqxz.com" </w:instrText>
      </w:r>
      <w:r>
        <w:rPr>
          <w:color w:val="auto"/>
          <w:highlight w:val="none"/>
        </w:rP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  <w:highlight w:val="none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</w:rPr>
        <w:t>采购过程和成交结果有异议的，</w:t>
      </w:r>
      <w:bookmarkEnd w:id="46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b/>
          <w:bCs/>
          <w:color w:val="FF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所有货物均以人民币报价；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一个参与人只能提交一个报价响应文件，本项目不接受联合体报价。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三、售后服务要求</w:t>
      </w:r>
    </w:p>
    <w:p>
      <w:pPr>
        <w:spacing w:after="0" w:line="500" w:lineRule="exact"/>
        <w:ind w:firstLine="364" w:firstLineChars="152"/>
        <w:jc w:val="left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1.后期加印不得超过合同约定单价；</w:t>
      </w:r>
    </w:p>
    <w:p>
      <w:pPr>
        <w:spacing w:after="0" w:line="500" w:lineRule="exact"/>
        <w:ind w:firstLine="364" w:firstLineChars="152"/>
        <w:jc w:val="left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签订合同</w:t>
      </w:r>
      <w:r>
        <w:rPr>
          <w:rFonts w:hint="eastAsia" w:ascii="仿宋" w:hAnsi="仿宋" w:eastAsia="仿宋"/>
          <w:color w:val="000000"/>
          <w:sz w:val="24"/>
          <w:szCs w:val="24"/>
        </w:rPr>
        <w:t>后在七个工作日印刷完成并送货到校；</w:t>
      </w:r>
    </w:p>
    <w:p>
      <w:pPr>
        <w:spacing w:after="0" w:line="500" w:lineRule="exact"/>
        <w:ind w:firstLine="364" w:firstLineChars="152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3.纸质色泽一致，印刷字迹清</w:t>
      </w:r>
      <w:r>
        <w:rPr>
          <w:rFonts w:hint="eastAsia" w:ascii="仿宋" w:hAnsi="仿宋" w:eastAsia="仿宋"/>
          <w:color w:val="auto"/>
          <w:sz w:val="24"/>
          <w:szCs w:val="24"/>
        </w:rPr>
        <w:t>晰，硬壳平整不翘。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四、确定成交参与人标准及原则：</w:t>
      </w:r>
    </w:p>
    <w:p>
      <w:pPr>
        <w:pStyle w:val="54"/>
        <w:numPr>
          <w:ilvl w:val="0"/>
          <w:numId w:val="4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本项目为自有资金而非财政性资金采购，采购人按企业内部规定的标准进行评定。</w:t>
      </w:r>
    </w:p>
    <w:p>
      <w:pPr>
        <w:pStyle w:val="54"/>
        <w:numPr>
          <w:ilvl w:val="0"/>
          <w:numId w:val="4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参与人所投物品符合需求、质量和服务等的要求,经过磋商所报价格为合理价格的参与人为成交参与人。</w:t>
      </w:r>
    </w:p>
    <w:p>
      <w:pPr>
        <w:pStyle w:val="54"/>
        <w:numPr>
          <w:ilvl w:val="0"/>
          <w:numId w:val="4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0" w:leftChars="0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0" w:leftChars="0" w:firstLine="0" w:firstLineChars="0"/>
        <w:jc w:val="center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公开询价货物一览表</w:t>
      </w:r>
      <w:bookmarkEnd w:id="45"/>
    </w:p>
    <w:p>
      <w:pPr>
        <w:spacing w:line="400" w:lineRule="exac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</w:t>
      </w:r>
    </w:p>
    <w:tbl>
      <w:tblPr>
        <w:tblStyle w:val="23"/>
        <w:tblW w:w="1035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319"/>
        <w:gridCol w:w="3285"/>
        <w:gridCol w:w="821"/>
        <w:gridCol w:w="1144"/>
        <w:gridCol w:w="750"/>
        <w:gridCol w:w="765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物品名称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总价（元）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招生简章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（中专）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成品尺寸：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297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mm*210mm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封面金东太空梭哑粉纸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250g，封面需覆亚膜。内页金东太空梭哑粉纸157g，彩色，含封面28页，骑马钉。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  <w:t>本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60000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含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eastAsia="zh-CN"/>
              </w:rPr>
              <w:t>设计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排版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简章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折页（中专）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展开尺寸760*270mm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200g金东太空梭哑粉纸，覆亚膜，四折页，对折再对折，折成品。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  <w:t>本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80000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含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eastAsia="zh-CN"/>
              </w:rPr>
              <w:t>设计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排版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门型展架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80*180cm,画面PVC，硬片哑膜，架子镀锌铁管＋烤漆，底座铁质（不注水）加厚型。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含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eastAsia="zh-CN"/>
              </w:rPr>
              <w:t>设计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排版  （画面相同）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4"/>
          <w:szCs w:val="24"/>
        </w:rPr>
      </w:pP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</w:t>
      </w:r>
      <w:r>
        <w:rPr>
          <w:rFonts w:ascii="仿宋" w:hAnsi="仿宋" w:eastAsia="仿宋"/>
          <w:sz w:val="24"/>
          <w:szCs w:val="24"/>
        </w:rPr>
        <w:t>1.如果按单价计算的结果与总价不一致,以单价为准修正总价。</w:t>
      </w:r>
    </w:p>
    <w:p>
      <w:pPr>
        <w:numPr>
          <w:ilvl w:val="0"/>
          <w:numId w:val="3"/>
        </w:numPr>
        <w:spacing w:line="380" w:lineRule="exact"/>
        <w:ind w:left="1469" w:leftChars="0" w:hanging="419"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如果不提供详细参数和报价将视为没有实质性响应</w:t>
      </w:r>
      <w:r>
        <w:rPr>
          <w:rFonts w:hint="eastAsia" w:ascii="仿宋" w:hAnsi="仿宋" w:eastAsia="仿宋"/>
          <w:sz w:val="24"/>
          <w:szCs w:val="24"/>
        </w:rPr>
        <w:t>公开询价</w:t>
      </w:r>
      <w:r>
        <w:rPr>
          <w:rFonts w:ascii="仿宋" w:hAnsi="仿宋" w:eastAsia="仿宋"/>
          <w:sz w:val="24"/>
          <w:szCs w:val="24"/>
        </w:rPr>
        <w:t>文件。</w:t>
      </w:r>
    </w:p>
    <w:p>
      <w:pPr>
        <w:numPr>
          <w:ilvl w:val="0"/>
          <w:numId w:val="3"/>
        </w:numPr>
        <w:spacing w:line="380" w:lineRule="exact"/>
        <w:ind w:left="1469" w:leftChars="0" w:hanging="419" w:firstLineChars="0"/>
        <w:rPr>
          <w:rFonts w:hint="eastAsia" w:ascii="仿宋" w:hAnsi="仿宋" w:eastAsia="仿宋"/>
          <w:sz w:val="24"/>
          <w:szCs w:val="24"/>
          <w:lang w:val="zh-CN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正式印刷前</w:t>
      </w:r>
      <w:r>
        <w:rPr>
          <w:rFonts w:hint="eastAsia" w:ascii="仿宋" w:hAnsi="仿宋" w:eastAsia="仿宋"/>
          <w:sz w:val="24"/>
          <w:szCs w:val="24"/>
          <w:lang w:val="zh-CN" w:eastAsia="zh-CN"/>
        </w:rPr>
        <w:t>需先设计并印制样册一版，设计版面确认无误后进行批量印制。</w:t>
      </w:r>
    </w:p>
    <w:p>
      <w:pPr>
        <w:numPr>
          <w:ilvl w:val="0"/>
          <w:numId w:val="3"/>
        </w:numPr>
        <w:spacing w:line="380" w:lineRule="exact"/>
        <w:ind w:left="1469" w:leftChars="0" w:hanging="419" w:firstLine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以上报价含税、含运费、需开具增值税专用发票。</w:t>
      </w:r>
    </w:p>
    <w:p>
      <w:pPr>
        <w:numPr>
          <w:ilvl w:val="0"/>
          <w:numId w:val="3"/>
        </w:numPr>
        <w:spacing w:line="380" w:lineRule="exact"/>
        <w:ind w:left="1469" w:leftChars="0" w:hanging="419" w:firstLine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设计完成后电子版源文件需提供学校。</w:t>
      </w:r>
    </w:p>
    <w:p>
      <w:pPr>
        <w:spacing w:line="500" w:lineRule="exact"/>
        <w:jc w:val="left"/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  <w:sectPr>
          <w:headerReference r:id="rId4" w:type="first"/>
          <w:headerReference r:id="rId3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  <w:r>
        <w:rPr>
          <w:rFonts w:ascii="仿宋" w:hAnsi="仿宋" w:eastAsia="仿宋"/>
          <w:b/>
          <w:color w:val="FF0000"/>
          <w:sz w:val="36"/>
          <w:szCs w:val="36"/>
        </w:rPr>
        <w:br w:type="page"/>
      </w: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672465" cy="672465"/>
            <wp:effectExtent l="0" t="0" r="0" b="0"/>
            <wp:docPr id="2" name="图片 2" descr="校徽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透明背景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4542790" cy="593725"/>
            <wp:effectExtent l="0" t="0" r="10160" b="15875"/>
            <wp:docPr id="3" name="图片 3" descr="校名透明背景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名透明背景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郑州城轨交通中等专业学校</w:t>
      </w:r>
    </w:p>
    <w:p>
      <w:pPr>
        <w:spacing w:line="58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  <w:t>2024年秋季</w:t>
      </w:r>
      <w:r>
        <w:rPr>
          <w:rFonts w:hint="eastAsia" w:ascii="仿宋" w:hAnsi="仿宋" w:eastAsia="仿宋"/>
          <w:b/>
          <w:sz w:val="44"/>
          <w:szCs w:val="44"/>
        </w:rPr>
        <w:t>招生简章印制项目</w:t>
      </w:r>
    </w:p>
    <w:p>
      <w:pPr>
        <w:spacing w:line="58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FF000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color w:val="FF0000"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FF000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</w:t>
      </w:r>
      <w:r>
        <w:rPr>
          <w:rFonts w:hint="eastAsia" w:ascii="仿宋" w:hAnsi="仿宋" w:eastAsia="仿宋"/>
          <w:b/>
          <w:color w:val="FF0000"/>
          <w:sz w:val="36"/>
          <w:szCs w:val="36"/>
        </w:rPr>
        <w:t>X</w:t>
      </w:r>
      <w:r>
        <w:rPr>
          <w:rFonts w:ascii="仿宋" w:hAnsi="仿宋" w:eastAsia="仿宋"/>
          <w:b/>
          <w:color w:val="FF0000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6" w:type="first"/>
          <w:headerReference r:id="rId5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bookmarkStart w:id="47" w:name="_Toc266868670"/>
      <w:bookmarkStart w:id="48" w:name="_Toc251586231"/>
      <w:bookmarkStart w:id="49" w:name="_Toc170798793"/>
      <w:bookmarkStart w:id="50" w:name="_Toc217891402"/>
      <w:bookmarkStart w:id="51" w:name="_Toc193165734"/>
      <w:bookmarkStart w:id="52" w:name="_Toc267059806"/>
      <w:bookmarkStart w:id="53" w:name="_Toc266870432"/>
      <w:bookmarkStart w:id="54" w:name="_Toc213755939"/>
      <w:bookmarkStart w:id="55" w:name="_Toc213756051"/>
      <w:bookmarkStart w:id="56" w:name="_Toc192664153"/>
      <w:bookmarkStart w:id="57" w:name="_Toc258401256"/>
      <w:bookmarkStart w:id="58" w:name="_Toc181436461"/>
      <w:bookmarkStart w:id="59" w:name="_Toc232302115"/>
      <w:bookmarkStart w:id="60" w:name="_Toc182372782"/>
      <w:bookmarkStart w:id="61" w:name="_Toc225669322"/>
      <w:bookmarkStart w:id="62" w:name="_Toc267059539"/>
      <w:bookmarkStart w:id="63" w:name="_Toc192663686"/>
      <w:bookmarkStart w:id="64" w:name="_Toc267060208"/>
      <w:bookmarkStart w:id="65" w:name="_Toc211917116"/>
      <w:bookmarkStart w:id="66" w:name="_Toc267059181"/>
      <w:bookmarkStart w:id="67" w:name="_Toc273178698"/>
      <w:bookmarkStart w:id="68" w:name="_Toc236021449"/>
      <w:bookmarkStart w:id="69" w:name="_Toc227058530"/>
      <w:bookmarkStart w:id="70" w:name="_Toc235438274"/>
      <w:bookmarkStart w:id="71" w:name="_Toc235438344"/>
      <w:bookmarkStart w:id="72" w:name="_Toc267059919"/>
      <w:bookmarkStart w:id="73" w:name="_Toc259520865"/>
      <w:bookmarkStart w:id="74" w:name="_Toc266868937"/>
      <w:bookmarkStart w:id="75" w:name="_Toc191789329"/>
      <w:bookmarkStart w:id="76" w:name="_Toc191783222"/>
      <w:bookmarkStart w:id="77" w:name="_Toc203355733"/>
      <w:bookmarkStart w:id="78" w:name="_Toc267059030"/>
      <w:bookmarkStart w:id="79" w:name="_Toc230071147"/>
      <w:bookmarkStart w:id="80" w:name="_Toc213755858"/>
      <w:bookmarkStart w:id="81" w:name="_Toc235437991"/>
      <w:bookmarkStart w:id="82" w:name="_Toc259692740"/>
      <w:bookmarkStart w:id="83" w:name="_Toc223146608"/>
      <w:bookmarkStart w:id="84" w:name="_Toc255975007"/>
      <w:bookmarkStart w:id="85" w:name="_Toc191803626"/>
      <w:bookmarkStart w:id="86" w:name="_Toc192663835"/>
      <w:bookmarkStart w:id="87" w:name="_Toc254790899"/>
      <w:bookmarkStart w:id="88" w:name="_Toc181436565"/>
      <w:bookmarkStart w:id="89" w:name="_Toc251613829"/>
      <w:bookmarkStart w:id="90" w:name="_Toc267059653"/>
      <w:bookmarkStart w:id="91" w:name="_Toc160880529"/>
      <w:bookmarkStart w:id="92" w:name="_Toc249325711"/>
      <w:bookmarkStart w:id="93" w:name="_Toc193160448"/>
      <w:bookmarkStart w:id="94" w:name="_Toc213208766"/>
      <w:bookmarkStart w:id="95" w:name="_Toc266870833"/>
      <w:bookmarkStart w:id="96" w:name="_Toc267060453"/>
      <w:bookmarkStart w:id="97" w:name="_Toc192996338"/>
      <w:bookmarkStart w:id="98" w:name="_Toc259692647"/>
      <w:bookmarkStart w:id="99" w:name="_Toc180302913"/>
      <w:bookmarkStart w:id="100" w:name="_Toc213755995"/>
      <w:bookmarkStart w:id="101" w:name="_Toc191802690"/>
      <w:bookmarkStart w:id="102" w:name="_Toc267060321"/>
      <w:bookmarkStart w:id="103" w:name="_Toc192996446"/>
      <w:bookmarkStart w:id="104" w:name="_Toc267060068"/>
      <w:bookmarkStart w:id="105" w:name="_Toc266870907"/>
      <w:bookmarkStart w:id="106" w:name="_Toc160880160"/>
      <w:bookmarkStart w:id="107" w:name="_Toc182805217"/>
      <w:bookmarkStart w:id="108" w:name="_Toc177985469"/>
      <w:bookmarkStart w:id="109" w:name="_Toc169332838"/>
      <w:bookmarkStart w:id="110" w:name="_Toc169332949"/>
      <w:bookmarkStart w:id="111" w:name="_Toc219800243"/>
      <w:bookmarkStart w:id="112" w:name="_Toc253066614"/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致：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郑州城轨交通中等专业学校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</w:t>
      </w:r>
      <w:bookmarkStart w:id="264" w:name="_GoBack"/>
      <w:bookmarkEnd w:id="264"/>
      <w:r>
        <w:rPr>
          <w:rFonts w:hint="eastAsia" w:ascii="仿宋" w:hAnsi="仿宋" w:eastAsia="仿宋"/>
          <w:sz w:val="24"/>
          <w:szCs w:val="24"/>
        </w:rPr>
        <w:t xml:space="preserve">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color w:val="auto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hint="default" w:ascii="仿宋" w:hAnsi="仿宋" w:eastAsia="仿宋"/>
          <w:color w:val="auto"/>
          <w:sz w:val="24"/>
          <w:szCs w:val="24"/>
          <w:highlight w:val="none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>参与人：</w:t>
      </w:r>
      <w:r>
        <w:rPr>
          <w:rFonts w:hint="eastAsia" w:ascii="仿宋" w:hAnsi="仿宋" w:eastAsia="仿宋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sz w:val="24"/>
          <w:szCs w:val="24"/>
        </w:rPr>
        <w:t xml:space="preserve">                项目编号：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ZZCG202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406</w:t>
      </w:r>
    </w:p>
    <w:tbl>
      <w:tblPr>
        <w:tblStyle w:val="23"/>
        <w:tblW w:w="1035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319"/>
        <w:gridCol w:w="3285"/>
        <w:gridCol w:w="821"/>
        <w:gridCol w:w="1144"/>
        <w:gridCol w:w="750"/>
        <w:gridCol w:w="765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物品名称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总价（元）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招生简章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（中专）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成品尺寸：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297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mm*210mm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封面金东太空梭哑粉纸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250g，封面需覆亚膜。内页金东太空梭哑粉纸157g，彩色，含封面28页，骑马钉。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  <w:t>本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60000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含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eastAsia="zh-CN"/>
              </w:rPr>
              <w:t>设计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排版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简章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折页（中专）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展开尺寸760*270mm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200g金东太空梭哑粉纸，覆亚膜，四折页，对折再对折，折成品。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  <w:t>本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80000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含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eastAsia="zh-CN"/>
              </w:rPr>
              <w:t>设计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排版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门型展架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80*180cm,画面PVC，硬片哑膜，架子镀锌铁管＋烤漆，底座铁质（不注水）加厚型。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含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eastAsia="zh-CN"/>
              </w:rPr>
              <w:t>设计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20"/>
                <w:szCs w:val="20"/>
                <w:lang w:val="en-US" w:eastAsia="zh-CN"/>
              </w:rPr>
              <w:t>排版  （画面相同）</w:t>
            </w:r>
          </w:p>
        </w:tc>
      </w:tr>
    </w:tbl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货币单位：</w:t>
      </w: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</w:t>
      </w:r>
      <w:r>
        <w:rPr>
          <w:rFonts w:ascii="仿宋" w:hAnsi="仿宋" w:eastAsia="仿宋"/>
          <w:sz w:val="24"/>
          <w:szCs w:val="24"/>
        </w:rPr>
        <w:t>1.如果按单价计算的结果与总价不一致,以单价为准修正总价。</w:t>
      </w:r>
    </w:p>
    <w:p>
      <w:pPr>
        <w:numPr>
          <w:numId w:val="0"/>
        </w:numPr>
        <w:spacing w:line="380" w:lineRule="exact"/>
        <w:ind w:left="1050" w:left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Fonts w:ascii="仿宋" w:hAnsi="仿宋" w:eastAsia="仿宋"/>
          <w:sz w:val="24"/>
          <w:szCs w:val="24"/>
        </w:rPr>
        <w:t>如果不提供详细参数和报价将视为没有实质性响应</w:t>
      </w:r>
      <w:r>
        <w:rPr>
          <w:rFonts w:hint="eastAsia" w:ascii="仿宋" w:hAnsi="仿宋" w:eastAsia="仿宋"/>
          <w:sz w:val="24"/>
          <w:szCs w:val="24"/>
        </w:rPr>
        <w:t>公开询价</w:t>
      </w:r>
      <w:r>
        <w:rPr>
          <w:rFonts w:ascii="仿宋" w:hAnsi="仿宋" w:eastAsia="仿宋"/>
          <w:sz w:val="24"/>
          <w:szCs w:val="24"/>
        </w:rPr>
        <w:t>文件。</w:t>
      </w:r>
    </w:p>
    <w:p>
      <w:pPr>
        <w:numPr>
          <w:numId w:val="0"/>
        </w:numPr>
        <w:spacing w:line="380" w:lineRule="exact"/>
        <w:ind w:left="1050" w:leftChars="0"/>
        <w:rPr>
          <w:rFonts w:hint="eastAsia" w:ascii="仿宋" w:hAnsi="仿宋" w:eastAsia="仿宋"/>
          <w:sz w:val="24"/>
          <w:szCs w:val="24"/>
          <w:lang w:val="zh-CN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3.正式印刷前</w:t>
      </w:r>
      <w:r>
        <w:rPr>
          <w:rFonts w:hint="eastAsia" w:ascii="仿宋" w:hAnsi="仿宋" w:eastAsia="仿宋"/>
          <w:sz w:val="24"/>
          <w:szCs w:val="24"/>
          <w:lang w:val="zh-CN" w:eastAsia="zh-CN"/>
        </w:rPr>
        <w:t>需先设计并印制样册一版，设计版面确认无误后进行批量印制。</w:t>
      </w:r>
    </w:p>
    <w:p>
      <w:pPr>
        <w:numPr>
          <w:numId w:val="0"/>
        </w:numPr>
        <w:spacing w:line="380" w:lineRule="exact"/>
        <w:ind w:left="1050" w:left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4.以上报价含税、含运费、需开具增值税专用发票（税率13%）。</w:t>
      </w:r>
    </w:p>
    <w:p>
      <w:pPr>
        <w:numPr>
          <w:numId w:val="0"/>
        </w:numPr>
        <w:spacing w:line="380" w:lineRule="exact"/>
        <w:ind w:left="1050" w:left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5.设计完成后电子版源文件需提供学校。</w:t>
      </w:r>
    </w:p>
    <w:p>
      <w:pPr>
        <w:numPr>
          <w:ilvl w:val="0"/>
          <w:numId w:val="0"/>
        </w:numPr>
        <w:spacing w:line="380" w:lineRule="exact"/>
        <w:ind w:left="1050" w:leftChars="0"/>
        <w:rPr>
          <w:rFonts w:ascii="仿宋" w:hAnsi="仿宋" w:eastAsia="仿宋"/>
          <w:sz w:val="24"/>
          <w:szCs w:val="24"/>
        </w:rPr>
      </w:pPr>
    </w:p>
    <w:p>
      <w:pPr>
        <w:spacing w:after="0" w:line="300" w:lineRule="exact"/>
        <w:ind w:firstLine="480" w:firstLineChars="200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 w:firstLine="3840" w:firstLineChars="1600"/>
        <w:jc w:val="both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40" w:firstLine="5760" w:firstLineChars="2400"/>
        <w:jc w:val="both"/>
        <w:rPr>
          <w:rFonts w:ascii="仿宋" w:hAnsi="仿宋" w:eastAsia="仿宋"/>
          <w:sz w:val="24"/>
          <w:szCs w:val="24"/>
          <w:lang w:val="zh-CN"/>
        </w:rPr>
        <w:sectPr>
          <w:headerReference r:id="rId8" w:type="first"/>
          <w:headerReference r:id="rId7" w:type="default"/>
          <w:footerReference r:id="rId9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3" w:name="_Toc182372787"/>
      <w:bookmarkStart w:id="114" w:name="_Toc267060461"/>
      <w:bookmarkStart w:id="115" w:name="_Toc169332843"/>
      <w:bookmarkStart w:id="116" w:name="_Toc267060326"/>
      <w:bookmarkStart w:id="117" w:name="_Toc235438352"/>
      <w:bookmarkStart w:id="118" w:name="_Toc249325720"/>
      <w:bookmarkStart w:id="119" w:name="_Toc267060076"/>
      <w:bookmarkStart w:id="120" w:name="_Toc170798798"/>
      <w:bookmarkStart w:id="121" w:name="_Toc267060216"/>
      <w:bookmarkStart w:id="122" w:name="_Toc273178703"/>
      <w:bookmarkStart w:id="123" w:name="_Toc259692749"/>
      <w:bookmarkStart w:id="124" w:name="_Toc251586241"/>
      <w:bookmarkStart w:id="125" w:name="_Toc266868679"/>
      <w:bookmarkStart w:id="126" w:name="_Toc267059544"/>
      <w:bookmarkStart w:id="127" w:name="_Toc267059658"/>
      <w:bookmarkStart w:id="128" w:name="_Toc213208771"/>
      <w:bookmarkStart w:id="129" w:name="_Toc266870916"/>
      <w:bookmarkStart w:id="130" w:name="_Toc255975016"/>
      <w:bookmarkStart w:id="131" w:name="_Toc259692656"/>
      <w:bookmarkStart w:id="132" w:name="_Toc235437998"/>
      <w:bookmarkStart w:id="133" w:name="_Toc227058536"/>
      <w:bookmarkStart w:id="134" w:name="_Toc267059035"/>
      <w:bookmarkStart w:id="135" w:name="_Toc259520874"/>
      <w:bookmarkStart w:id="136" w:name="_Toc235438281"/>
      <w:bookmarkStart w:id="137" w:name="_Toc192996451"/>
      <w:bookmarkStart w:id="138" w:name="_Toc191802695"/>
      <w:bookmarkStart w:id="139" w:name="_Toc230071153"/>
      <w:bookmarkStart w:id="140" w:name="_Toc232302122"/>
      <w:bookmarkStart w:id="141" w:name="_Toc236021457"/>
      <w:bookmarkStart w:id="142" w:name="_Toc160880165"/>
      <w:bookmarkStart w:id="143" w:name="_Toc266870441"/>
      <w:bookmarkStart w:id="144" w:name="_Toc254790909"/>
      <w:bookmarkStart w:id="145" w:name="_Toc267059811"/>
      <w:bookmarkStart w:id="146" w:name="_Toc253066624"/>
      <w:bookmarkStart w:id="147" w:name="_Toc266870839"/>
      <w:bookmarkStart w:id="148" w:name="_Toc177985474"/>
      <w:bookmarkStart w:id="149" w:name="_Toc203355738"/>
      <w:bookmarkStart w:id="150" w:name="_Toc192996343"/>
      <w:bookmarkStart w:id="151" w:name="_Toc192664158"/>
      <w:bookmarkStart w:id="152" w:name="_Toc192663691"/>
      <w:bookmarkStart w:id="153" w:name="_Toc191803631"/>
      <w:bookmarkStart w:id="154" w:name="_Toc267059186"/>
      <w:bookmarkStart w:id="155" w:name="_Toc211917121"/>
      <w:bookmarkStart w:id="156" w:name="_Toc266868943"/>
      <w:bookmarkStart w:id="157" w:name="_Toc213755945"/>
      <w:bookmarkStart w:id="158" w:name="_Toc192663840"/>
      <w:bookmarkStart w:id="159" w:name="_Toc160880534"/>
      <w:bookmarkStart w:id="160" w:name="_Toc251613839"/>
      <w:bookmarkStart w:id="161" w:name="_Toc193160453"/>
      <w:bookmarkStart w:id="162" w:name="_Toc225669328"/>
      <w:bookmarkStart w:id="163" w:name="_Toc191789334"/>
      <w:bookmarkStart w:id="164" w:name="_Toc219800249"/>
      <w:bookmarkStart w:id="165" w:name="_Toc191783227"/>
      <w:bookmarkStart w:id="166" w:name="_Toc181436570"/>
      <w:bookmarkStart w:id="167" w:name="_Toc267059924"/>
      <w:bookmarkStart w:id="168" w:name="_Toc181436466"/>
      <w:bookmarkStart w:id="169" w:name="_Toc213755864"/>
      <w:bookmarkStart w:id="170" w:name="_Toc213756057"/>
      <w:bookmarkStart w:id="171" w:name="_Toc213756001"/>
      <w:bookmarkStart w:id="172" w:name="_Toc182805222"/>
      <w:bookmarkStart w:id="173" w:name="_Toc169332954"/>
      <w:bookmarkStart w:id="174" w:name="_Toc217891408"/>
      <w:bookmarkStart w:id="175" w:name="_Toc258401265"/>
      <w:bookmarkStart w:id="176" w:name="_Toc180302918"/>
      <w:bookmarkStart w:id="177" w:name="_Toc223146614"/>
      <w:bookmarkStart w:id="178" w:name="_Toc193165739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56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jc w:val="center"/>
        <w:outlineLvl w:val="2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bookmarkStart w:id="179" w:name="_Toc227058537"/>
      <w:bookmarkStart w:id="180" w:name="_Toc230071154"/>
      <w:bookmarkStart w:id="181" w:name="_Toc267060217"/>
      <w:bookmarkStart w:id="182" w:name="_Toc235437999"/>
      <w:bookmarkStart w:id="183" w:name="_Toc266870442"/>
      <w:bookmarkStart w:id="184" w:name="_Toc213756058"/>
      <w:bookmarkStart w:id="185" w:name="_Toc217891409"/>
      <w:bookmarkStart w:id="186" w:name="_Toc266870917"/>
      <w:bookmarkStart w:id="187" w:name="_Toc219800250"/>
      <w:bookmarkStart w:id="188" w:name="_Toc255975017"/>
      <w:bookmarkStart w:id="189" w:name="_Toc259692657"/>
      <w:bookmarkStart w:id="190" w:name="_Toc258401266"/>
      <w:bookmarkStart w:id="191" w:name="_Toc267060077"/>
      <w:bookmarkStart w:id="192" w:name="_Toc254790910"/>
      <w:bookmarkStart w:id="193" w:name="_Toc266868680"/>
      <w:bookmarkStart w:id="194" w:name="_Toc251586242"/>
      <w:bookmarkStart w:id="195" w:name="_Toc232302123"/>
      <w:bookmarkStart w:id="196" w:name="_Toc259692750"/>
      <w:bookmarkStart w:id="197" w:name="_Toc235438353"/>
      <w:bookmarkStart w:id="198" w:name="_Toc225669329"/>
      <w:bookmarkStart w:id="199" w:name="_Toc235438282"/>
      <w:bookmarkStart w:id="200" w:name="_Toc267060462"/>
      <w:bookmarkStart w:id="201" w:name="_Toc223146615"/>
      <w:bookmarkStart w:id="202" w:name="_Toc259520875"/>
      <w:bookmarkStart w:id="203" w:name="_Toc249325721"/>
      <w:bookmarkStart w:id="204" w:name="_Toc236021458"/>
      <w:bookmarkStart w:id="205" w:name="_Toc253066625"/>
      <w:bookmarkStart w:id="206" w:name="_Toc251613840"/>
      <w:r>
        <w:rPr>
          <w:rFonts w:hint="eastAsia" w:ascii="仿宋" w:hAnsi="仿宋" w:eastAsia="仿宋" w:cs="仿宋"/>
          <w:b/>
          <w:color w:val="auto"/>
          <w:sz w:val="24"/>
          <w:szCs w:val="24"/>
        </w:rPr>
        <w:t>3-1关于资格的声明函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>
        <w:rPr>
          <w:rFonts w:hint="eastAsia" w:ascii="仿宋" w:hAnsi="仿宋" w:eastAsia="仿宋" w:cs="仿宋"/>
          <w:b/>
          <w:color w:val="auto"/>
          <w:sz w:val="24"/>
          <w:szCs w:val="24"/>
        </w:rPr>
        <w:cr/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207" w:name="_Hlk511663739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郑州城轨交通中等专业学校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学校：</w:t>
      </w:r>
      <w:bookmarkEnd w:id="207"/>
    </w:p>
    <w:p>
      <w:pPr>
        <w:spacing w:after="0"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关于贵方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（项目编号）公开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邀请，本签字人愿意参加本次报价，提供公开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文件中规定的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货物，并证明提交的下列文件和说明是准确的和真实的。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1．本签字人确认资格文件中的说明以及公开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文件中所有提交的文件和材料是真实的、准确的。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2．我方的资格声明正本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份，副本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份，随报价响应文件一同递交。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参与人（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公司全称并加盖公章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地          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邮          编：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电  话或传  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参与人授权代表：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    </w:t>
      </w:r>
      <w:bookmarkStart w:id="208" w:name="_Toc254790911"/>
      <w:bookmarkStart w:id="209" w:name="_Toc232302124"/>
      <w:bookmarkStart w:id="210" w:name="_Toc259692751"/>
      <w:bookmarkStart w:id="211" w:name="_Toc235438283"/>
      <w:bookmarkStart w:id="212" w:name="_Toc253066626"/>
      <w:bookmarkStart w:id="213" w:name="_Toc235438354"/>
      <w:bookmarkStart w:id="214" w:name="_Toc225669330"/>
      <w:bookmarkStart w:id="215" w:name="_Toc219800251"/>
      <w:bookmarkStart w:id="216" w:name="_Toc255975018"/>
      <w:bookmarkStart w:id="217" w:name="_Toc236021459"/>
      <w:bookmarkStart w:id="218" w:name="_Toc266870443"/>
      <w:bookmarkStart w:id="219" w:name="_Toc266870918"/>
      <w:bookmarkStart w:id="220" w:name="_Toc266868681"/>
      <w:bookmarkStart w:id="221" w:name="_Toc235438000"/>
      <w:bookmarkStart w:id="222" w:name="_Toc213756059"/>
      <w:bookmarkStart w:id="223" w:name="_Toc258401267"/>
      <w:bookmarkStart w:id="224" w:name="_Toc223146616"/>
      <w:bookmarkStart w:id="225" w:name="_Toc259520876"/>
      <w:bookmarkStart w:id="226" w:name="_Toc259692658"/>
      <w:bookmarkStart w:id="227" w:name="_Toc217891410"/>
      <w:bookmarkStart w:id="228" w:name="_Toc230071155"/>
      <w:bookmarkStart w:id="229" w:name="_Toc227058538"/>
      <w:bookmarkStart w:id="230" w:name="_Toc249325722"/>
      <w:bookmarkStart w:id="231" w:name="_Toc251586243"/>
      <w:bookmarkStart w:id="232" w:name="_Toc251613841"/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spacing w:after="0" w:line="380" w:lineRule="exact"/>
        <w:jc w:val="center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bookmarkStart w:id="233" w:name="_Toc267059925"/>
      <w:bookmarkStart w:id="234" w:name="_Toc253066630"/>
      <w:bookmarkStart w:id="235" w:name="_Toc267060467"/>
      <w:bookmarkStart w:id="236" w:name="_Toc267060082"/>
      <w:bookmarkStart w:id="237" w:name="_Toc273178704"/>
      <w:bookmarkStart w:id="238" w:name="_Toc266870448"/>
      <w:bookmarkStart w:id="239" w:name="_Toc259520882"/>
      <w:bookmarkStart w:id="240" w:name="_Toc236021463"/>
      <w:bookmarkStart w:id="241" w:name="_Toc251586247"/>
      <w:bookmarkStart w:id="242" w:name="_Toc267059036"/>
      <w:bookmarkStart w:id="243" w:name="_Toc267059812"/>
      <w:bookmarkStart w:id="244" w:name="_Toc259692664"/>
      <w:bookmarkStart w:id="245" w:name="_Toc232302128"/>
      <w:bookmarkStart w:id="246" w:name="_Toc249325726"/>
      <w:bookmarkStart w:id="247" w:name="_Toc251613845"/>
      <w:bookmarkStart w:id="248" w:name="_Toc235438358"/>
      <w:bookmarkStart w:id="249" w:name="_Toc254790917"/>
      <w:bookmarkStart w:id="250" w:name="_Toc235438004"/>
      <w:bookmarkStart w:id="251" w:name="_Toc267059545"/>
      <w:bookmarkStart w:id="252" w:name="_Toc255975024"/>
      <w:bookmarkStart w:id="253" w:name="_Toc266870923"/>
      <w:bookmarkStart w:id="254" w:name="_Toc235438287"/>
      <w:bookmarkStart w:id="255" w:name="_Toc258401273"/>
      <w:bookmarkStart w:id="256" w:name="_Toc259692757"/>
      <w:bookmarkStart w:id="257" w:name="_Toc266870840"/>
      <w:bookmarkStart w:id="258" w:name="_Toc267060222"/>
      <w:bookmarkStart w:id="259" w:name="_Toc267059187"/>
      <w:bookmarkStart w:id="260" w:name="_Toc267060327"/>
      <w:bookmarkStart w:id="261" w:name="_Toc267059659"/>
      <w:bookmarkStart w:id="262" w:name="_Toc266868944"/>
      <w:bookmarkStart w:id="263" w:name="_Toc266868687"/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-2法定代表人授权书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cr/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郑州城轨交通中等专业学校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>（参与人全称）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法定代表人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（姓名）、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（身份证号）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授权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>（报价授权代表姓名）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为参与人代表，代表本公司参加贵司组织的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项目（项目编号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）公开询价活动，全权代表本公司处理报价过程的一切事宜，包括但不限于：磋商、谈判、签约等。参与人代表在磋商、谈判、签约过程中所签署的一切文件和处理与之有关的一切事务，本公司均予以认可并对此承担责任。参与人代表无转委权。特此授权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本授权书自出具之日起生效。</w:t>
      </w:r>
    </w:p>
    <w:p>
      <w:pPr>
        <w:autoSpaceDE w:val="0"/>
        <w:autoSpaceDN w:val="0"/>
        <w:adjustRightInd w:val="0"/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法定代表人签字：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参与人(公章)：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  期：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附: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报价授权委托人姓名：（签字）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职        务：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详细通讯地址：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邮 政 编 码 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传        真：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电        话：</w:t>
      </w:r>
    </w:p>
    <w:p>
      <w:pPr>
        <w:spacing w:after="0" w:line="500" w:lineRule="exact"/>
        <w:jc w:val="left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lang w:val="zh-CN"/>
        </w:rPr>
        <w:t>附：被授权人身份证件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br w:type="page"/>
      </w: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3企业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法人营业执照（复印件）</w:t>
      </w:r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郑州城轨交通中等专业学校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现附上由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（签发机关名称）签发的我方法人营业执照，该执照业经年检，真实有效。</w:t>
      </w: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参 与 人（全称并加盖公章）：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</w:t>
      </w: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报价授权委托人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日      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</w:t>
      </w: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4.质保期和售后服务承诺书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>
      <w:pPr>
        <w:widowControl w:val="0"/>
        <w:spacing w:after="0" w:line="240" w:lineRule="auto"/>
        <w:ind w:left="420"/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   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参与人根据公开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文件中对售后服务的要求，结合自身实际情况进行承诺（含产品质量保障体系等）、交货周期承诺等。</w:t>
      </w:r>
    </w:p>
    <w:p>
      <w:pPr>
        <w:spacing w:line="500" w:lineRule="exact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承诺如下：</w:t>
      </w:r>
    </w:p>
    <w:p>
      <w:pPr>
        <w:spacing w:line="420" w:lineRule="exact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ind w:firstLine="3120" w:firstLineChars="13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 与 人（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公司全称并加盖公章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</w:t>
      </w: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参与人授权代表：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</w:t>
      </w:r>
    </w:p>
    <w:p>
      <w:pPr>
        <w:spacing w:line="420" w:lineRule="exact"/>
        <w:ind w:firstLine="426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日      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</w:t>
      </w: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5、资格审查表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3"/>
        <w:tblW w:w="92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3027"/>
        <w:gridCol w:w="3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是否有委托证书：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法定代表人身份证号：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委托人身份证号：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发证单位：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注册资本：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详细地址：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经营期限：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经营范围：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相关资质证书编号：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有效期：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资质类别：              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级别：                          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经济性质：</w:t>
            </w:r>
          </w:p>
        </w:tc>
      </w:tr>
    </w:tbl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7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7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7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7357217"/>
      <w:docPartObj>
        <w:docPartGallery w:val="autotext"/>
      </w:docPartObj>
    </w:sdtPr>
    <w:sdtContent>
      <w:sdt>
        <w:sdtPr>
          <w:id w:val="455225834"/>
          <w:docPartObj>
            <w:docPartGallery w:val="autotext"/>
          </w:docPartObj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>
            <w:pPr>
              <w:pStyle w:val="16"/>
              <w:jc w:val="center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/>
        <w:lang w:val="en-US" w:eastAsia="zh-CN"/>
      </w:rPr>
      <w:drawing>
        <wp:inline distT="0" distB="0" distL="114300" distR="114300">
          <wp:extent cx="3159760" cy="413385"/>
          <wp:effectExtent l="0" t="0" r="0" b="5080"/>
          <wp:docPr id="8" name="图片 8" descr="校名透明背景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校名透明背景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76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/>
        <w:lang w:val="en-US" w:eastAsia="zh-CN"/>
      </w:rPr>
      <w:drawing>
        <wp:inline distT="0" distB="0" distL="114300" distR="114300">
          <wp:extent cx="3159760" cy="413385"/>
          <wp:effectExtent l="0" t="0" r="0" b="5080"/>
          <wp:docPr id="1" name="图片 1" descr="校名透明背景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名透明背景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76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F1"/>
    <w:multiLevelType w:val="multilevel"/>
    <w:tmpl w:val="047476F1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7A6E7"/>
    <w:multiLevelType w:val="singleLevel"/>
    <w:tmpl w:val="3CD7A6E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419D1914"/>
    <w:multiLevelType w:val="singleLevel"/>
    <w:tmpl w:val="419D191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7B0F09"/>
    <w:rsid w:val="0000490C"/>
    <w:rsid w:val="000569E1"/>
    <w:rsid w:val="00074B20"/>
    <w:rsid w:val="00082572"/>
    <w:rsid w:val="000934D4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B0F09"/>
    <w:rsid w:val="007B2319"/>
    <w:rsid w:val="00820908"/>
    <w:rsid w:val="00820F76"/>
    <w:rsid w:val="00865B30"/>
    <w:rsid w:val="00874219"/>
    <w:rsid w:val="0087518C"/>
    <w:rsid w:val="008902DC"/>
    <w:rsid w:val="009123D7"/>
    <w:rsid w:val="00916532"/>
    <w:rsid w:val="00923C7E"/>
    <w:rsid w:val="00936704"/>
    <w:rsid w:val="0094170D"/>
    <w:rsid w:val="009606BC"/>
    <w:rsid w:val="00967E57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5FC5A89"/>
    <w:rsid w:val="0760718F"/>
    <w:rsid w:val="0B18132A"/>
    <w:rsid w:val="0C214019"/>
    <w:rsid w:val="0E8B1080"/>
    <w:rsid w:val="0F4C41C0"/>
    <w:rsid w:val="133E48F3"/>
    <w:rsid w:val="147E12BF"/>
    <w:rsid w:val="149009D0"/>
    <w:rsid w:val="1E2E24B6"/>
    <w:rsid w:val="22A068A5"/>
    <w:rsid w:val="24DA23EA"/>
    <w:rsid w:val="270D0736"/>
    <w:rsid w:val="2C931228"/>
    <w:rsid w:val="2FC900D7"/>
    <w:rsid w:val="3317670F"/>
    <w:rsid w:val="345614B9"/>
    <w:rsid w:val="34CB7AC2"/>
    <w:rsid w:val="3F5505D8"/>
    <w:rsid w:val="444430DC"/>
    <w:rsid w:val="53B547DC"/>
    <w:rsid w:val="54D3447A"/>
    <w:rsid w:val="55AA6956"/>
    <w:rsid w:val="57C245EC"/>
    <w:rsid w:val="629E5761"/>
    <w:rsid w:val="6BDC028C"/>
    <w:rsid w:val="6D29252C"/>
    <w:rsid w:val="6D7D5637"/>
    <w:rsid w:val="6F417E89"/>
    <w:rsid w:val="72132AC1"/>
    <w:rsid w:val="7C1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字符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字符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字符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字符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字符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字符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字符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字符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字符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字符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字符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字符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字符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Subtle Emphasis"/>
    <w:basedOn w:val="24"/>
    <w:qFormat/>
    <w:uiPriority w:val="19"/>
    <w:rPr>
      <w:i/>
      <w:iCs/>
      <w:color w:val="auto"/>
    </w:rPr>
  </w:style>
  <w:style w:type="character" w:customStyle="1" w:styleId="45">
    <w:name w:val="Intense Emphasis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Subtle Reference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Intense Reference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Book Title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字符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字符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字符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字符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字符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字符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image" Target="media/image3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852FA-19FA-45F0-897B-40266A55E0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418</Words>
  <Characters>2385</Characters>
  <Lines>19</Lines>
  <Paragraphs>5</Paragraphs>
  <TotalTime>2</TotalTime>
  <ScaleCrop>false</ScaleCrop>
  <LinksUpToDate>false</LinksUpToDate>
  <CharactersWithSpaces>2798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Administrator</cp:lastModifiedBy>
  <dcterms:modified xsi:type="dcterms:W3CDTF">2024-03-19T02:19:50Z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4BC10DE107BB4C269C507F8B1D218119_12</vt:lpwstr>
  </property>
</Properties>
</file>