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hint="eastAsia" w:ascii="仿宋" w:hAnsi="仿宋" w:eastAsia="仿宋"/>
          <w:b/>
          <w:color w:val="000000"/>
          <w:sz w:val="44"/>
          <w:szCs w:val="44"/>
          <w:lang w:val="en-US" w:eastAsia="zh-CN"/>
        </w:rPr>
      </w:pPr>
      <w:r>
        <w:rPr>
          <w:rFonts w:hint="eastAsia" w:ascii="仿宋" w:hAnsi="仿宋" w:eastAsia="仿宋"/>
          <w:b/>
          <w:color w:val="000000"/>
          <w:sz w:val="44"/>
          <w:szCs w:val="44"/>
        </w:rPr>
        <w:t>江西科技学院关</w:t>
      </w:r>
      <w:bookmarkEnd w:id="0"/>
      <w:bookmarkStart w:id="1" w:name="_Hlk109631538"/>
      <w:r>
        <w:rPr>
          <w:rFonts w:hint="eastAsia" w:ascii="仿宋" w:hAnsi="仿宋" w:eastAsia="仿宋"/>
          <w:b/>
          <w:color w:val="000000"/>
          <w:sz w:val="44"/>
          <w:szCs w:val="44"/>
        </w:rPr>
        <w:t>于</w:t>
      </w:r>
      <w:r>
        <w:rPr>
          <w:rFonts w:hint="eastAsia" w:ascii="仿宋" w:hAnsi="仿宋" w:eastAsia="仿宋"/>
          <w:b/>
          <w:color w:val="000000"/>
          <w:sz w:val="44"/>
          <w:szCs w:val="44"/>
          <w:lang w:val="en-US" w:eastAsia="zh-CN"/>
        </w:rPr>
        <w:t>Adobe教育软件包</w:t>
      </w:r>
      <w:r>
        <w:rPr>
          <w:rFonts w:hint="eastAsia" w:ascii="仿宋" w:hAnsi="仿宋" w:eastAsia="仿宋"/>
          <w:b/>
          <w:color w:val="000000"/>
          <w:sz w:val="44"/>
          <w:szCs w:val="44"/>
        </w:rPr>
        <w:t>采购项目</w:t>
      </w:r>
      <w:bookmarkEnd w:id="1"/>
      <w:r>
        <w:rPr>
          <w:rFonts w:hint="eastAsia" w:ascii="仿宋" w:hAnsi="仿宋" w:eastAsia="仿宋"/>
          <w:b/>
          <w:color w:val="000000"/>
          <w:sz w:val="44"/>
          <w:szCs w:val="44"/>
          <w:lang w:eastAsia="zh-CN"/>
        </w:rPr>
        <w:t>（</w:t>
      </w:r>
      <w:r>
        <w:rPr>
          <w:rFonts w:hint="eastAsia" w:ascii="仿宋" w:hAnsi="仿宋" w:eastAsia="仿宋"/>
          <w:b/>
          <w:color w:val="000000"/>
          <w:sz w:val="44"/>
          <w:szCs w:val="44"/>
          <w:lang w:val="en-US" w:eastAsia="zh-CN"/>
        </w:rPr>
        <w:t>第二次</w:t>
      </w:r>
      <w:r>
        <w:rPr>
          <w:rFonts w:hint="eastAsia" w:ascii="仿宋" w:hAnsi="仿宋" w:eastAsia="仿宋"/>
          <w:b/>
          <w:color w:val="000000"/>
          <w:sz w:val="44"/>
          <w:szCs w:val="44"/>
          <w:lang w:eastAsia="zh-CN"/>
        </w:rPr>
        <w:t>）</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项目编号：</w:t>
      </w:r>
      <w:bookmarkStart w:id="2" w:name="_Toc160880485"/>
      <w:bookmarkStart w:id="3" w:name="_Toc169332792"/>
      <w:bookmarkStart w:id="4" w:name="_Toc160880118"/>
      <w:r>
        <w:rPr>
          <w:rFonts w:hint="eastAsia" w:ascii="仿宋" w:hAnsi="仿宋" w:eastAsia="仿宋"/>
          <w:b/>
          <w:color w:val="000000"/>
          <w:sz w:val="30"/>
          <w:szCs w:val="30"/>
        </w:rPr>
        <w:t>JK2023</w:t>
      </w:r>
      <w:r>
        <w:rPr>
          <w:rFonts w:hint="eastAsia" w:ascii="仿宋" w:hAnsi="仿宋" w:eastAsia="仿宋"/>
          <w:b/>
          <w:color w:val="000000"/>
          <w:sz w:val="30"/>
          <w:szCs w:val="30"/>
          <w:lang w:val="en-US" w:eastAsia="zh-CN"/>
        </w:rPr>
        <w:t>0614</w:t>
      </w:r>
      <w:r>
        <w:rPr>
          <w:rFonts w:hint="eastAsia" w:ascii="仿宋" w:hAnsi="仿宋" w:eastAsia="仿宋"/>
          <w:b/>
          <w:color w:val="000000"/>
          <w:sz w:val="30"/>
          <w:szCs w:val="30"/>
        </w:rPr>
        <w:t>001</w:t>
      </w:r>
    </w:p>
    <w:p>
      <w:pPr>
        <w:spacing w:line="500" w:lineRule="exact"/>
        <w:ind w:firstLine="1943" w:firstLineChars="645"/>
        <w:textAlignment w:val="baseline"/>
        <w:rPr>
          <w:rFonts w:hint="eastAsia" w:ascii="仿宋" w:hAnsi="仿宋" w:eastAsia="仿宋"/>
          <w:b/>
          <w:color w:val="000000"/>
          <w:sz w:val="30"/>
          <w:szCs w:val="30"/>
          <w:lang w:eastAsia="zh-CN"/>
        </w:rPr>
        <w:sectPr>
          <w:footerReference r:id="rId5" w:type="default"/>
          <w:pgSz w:w="11906" w:h="16838"/>
          <w:pgMar w:top="1440" w:right="1416" w:bottom="1440" w:left="1134" w:header="851" w:footer="680" w:gutter="0"/>
          <w:cols w:space="425" w:num="1"/>
          <w:titlePg/>
          <w:docGrid w:type="lines" w:linePitch="312" w:charSpace="0"/>
        </w:sect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160880487"/>
      <w:bookmarkStart w:id="6" w:name="_Toc267059786"/>
      <w:bookmarkStart w:id="7" w:name="_Toc211937196"/>
      <w:bookmarkStart w:id="8" w:name="_Toc212456146"/>
      <w:bookmarkStart w:id="9" w:name="_Toc255974963"/>
      <w:bookmarkStart w:id="10" w:name="_Toc251613780"/>
      <w:bookmarkStart w:id="11" w:name="_Toc235438227"/>
      <w:bookmarkStart w:id="12" w:name="_Toc267060162"/>
      <w:bookmarkStart w:id="13" w:name="_Toc259692600"/>
      <w:bookmarkStart w:id="14" w:name="_Toc223146565"/>
      <w:bookmarkStart w:id="15" w:name="_Toc212530253"/>
      <w:bookmarkStart w:id="16" w:name="_Toc259520819"/>
      <w:bookmarkStart w:id="17" w:name="_Toc177985424"/>
      <w:bookmarkStart w:id="18" w:name="_Toc212526081"/>
      <w:bookmarkStart w:id="19" w:name="_Toc267059010"/>
      <w:bookmarkStart w:id="20" w:name="_Toc267059519"/>
      <w:bookmarkStart w:id="21" w:name="_Toc266870861"/>
      <w:bookmarkStart w:id="22" w:name="_Toc169332904"/>
      <w:bookmarkStart w:id="23" w:name="_Toc258401210"/>
      <w:bookmarkStart w:id="24" w:name="_Toc225669277"/>
      <w:bookmarkStart w:id="25" w:name="_Toc267059633"/>
      <w:bookmarkStart w:id="26" w:name="_Toc249325665"/>
      <w:bookmarkStart w:id="27" w:name="_Toc259692693"/>
      <w:bookmarkStart w:id="28" w:name="_Toc227058483"/>
      <w:bookmarkStart w:id="29" w:name="_Toc267060407"/>
      <w:bookmarkStart w:id="30" w:name="_Toc217891359"/>
      <w:bookmarkStart w:id="31" w:name="_Toc266870386"/>
      <w:bookmarkStart w:id="32" w:name="_Toc236021402"/>
      <w:bookmarkStart w:id="33" w:name="_Toc267059899"/>
      <w:bookmarkStart w:id="34" w:name="_Toc253066567"/>
      <w:bookmarkStart w:id="35" w:name="_Toc216241307"/>
      <w:bookmarkStart w:id="36" w:name="_Toc212454753"/>
      <w:bookmarkStart w:id="37" w:name="_Toc207014580"/>
      <w:bookmarkStart w:id="38" w:name="_Toc266868624"/>
      <w:bookmarkStart w:id="39" w:name="_Toc267059161"/>
      <w:bookmarkStart w:id="40" w:name="_Toc266868924"/>
      <w:bookmarkStart w:id="41" w:name="_Toc267060022"/>
      <w:bookmarkStart w:id="42" w:name="_Toc251586187"/>
      <w:bookmarkStart w:id="43" w:name="_Toc235437942"/>
      <w:bookmarkStart w:id="44" w:name="_Toc219800200"/>
      <w:bookmarkStart w:id="45" w:name="_Toc169332794"/>
      <w:bookmarkStart w:id="46" w:name="_Toc235438297"/>
      <w:bookmarkStart w:id="47" w:name="_Toc170798743"/>
      <w:bookmarkStart w:id="48" w:name="_Toc254790852"/>
      <w:bookmarkStart w:id="49" w:name="_Toc273178686"/>
      <w:r>
        <w:rPr>
          <w:rFonts w:hint="eastAsia" w:ascii="仿宋" w:hAnsi="仿宋" w:eastAsia="仿宋"/>
          <w:b/>
          <w:color w:val="000000"/>
          <w:sz w:val="32"/>
          <w:szCs w:val="32"/>
          <w:lang w:val="en-US" w:eastAsia="zh-CN"/>
        </w:rPr>
        <w:t>Adobe教育软件包</w:t>
      </w:r>
      <w:r>
        <w:rPr>
          <w:rFonts w:hint="eastAsia" w:ascii="仿宋" w:hAnsi="仿宋" w:eastAsia="仿宋"/>
          <w:b/>
          <w:color w:val="000000"/>
          <w:sz w:val="32"/>
          <w:szCs w:val="32"/>
        </w:rPr>
        <w:t>采购项目</w:t>
      </w:r>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第二次</w:t>
      </w:r>
      <w:r>
        <w:rPr>
          <w:rFonts w:hint="eastAsia" w:ascii="仿宋" w:hAnsi="仿宋" w:eastAsia="仿宋"/>
          <w:b/>
          <w:color w:val="000000"/>
          <w:sz w:val="32"/>
          <w:szCs w:val="32"/>
          <w:lang w:eastAsia="zh-CN"/>
        </w:rPr>
        <w:t>）</w:t>
      </w:r>
    </w:p>
    <w:p>
      <w:pPr>
        <w:pStyle w:val="58"/>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按照公开、公平、公正的原则，经学校研究决定，将江西科技学院</w:t>
      </w:r>
      <w:r>
        <w:rPr>
          <w:rFonts w:hint="eastAsia" w:ascii="仿宋" w:hAnsi="仿宋" w:eastAsia="仿宋"/>
          <w:color w:val="000000"/>
          <w:sz w:val="28"/>
          <w:szCs w:val="28"/>
          <w:lang w:val="en-US" w:eastAsia="zh-CN"/>
        </w:rPr>
        <w:t>Adobe教育软件包</w:t>
      </w:r>
      <w:r>
        <w:rPr>
          <w:rFonts w:hint="eastAsia" w:ascii="仿宋" w:hAnsi="仿宋" w:eastAsia="仿宋"/>
          <w:color w:val="000000"/>
          <w:sz w:val="28"/>
          <w:szCs w:val="28"/>
        </w:rPr>
        <w:t>采购项目</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第二次</w:t>
      </w:r>
      <w:r>
        <w:rPr>
          <w:rFonts w:hint="eastAsia" w:ascii="仿宋" w:hAnsi="仿宋" w:eastAsia="仿宋"/>
          <w:color w:val="000000"/>
          <w:sz w:val="28"/>
          <w:szCs w:val="28"/>
          <w:lang w:eastAsia="zh-CN"/>
        </w:rPr>
        <w:t>）</w:t>
      </w:r>
      <w:r>
        <w:rPr>
          <w:rFonts w:hint="eastAsia" w:ascii="仿宋" w:hAnsi="仿宋" w:eastAsia="仿宋"/>
          <w:color w:val="000000"/>
          <w:sz w:val="28"/>
          <w:szCs w:val="28"/>
        </w:rPr>
        <w:t>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项目编号：JK2023</w:t>
      </w:r>
      <w:r>
        <w:rPr>
          <w:rFonts w:hint="eastAsia" w:ascii="仿宋" w:hAnsi="仿宋" w:eastAsia="仿宋"/>
          <w:color w:val="000000"/>
          <w:sz w:val="28"/>
          <w:szCs w:val="28"/>
          <w:lang w:val="en-US" w:eastAsia="zh-CN"/>
        </w:rPr>
        <w:t>0614</w:t>
      </w:r>
      <w:r>
        <w:rPr>
          <w:rFonts w:hint="eastAsia" w:ascii="仿宋" w:hAnsi="仿宋" w:eastAsia="仿宋"/>
          <w:color w:val="000000"/>
          <w:sz w:val="28"/>
          <w:szCs w:val="28"/>
        </w:rPr>
        <w:t>001</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项目名称：</w:t>
      </w:r>
      <w:r>
        <w:rPr>
          <w:rFonts w:hint="eastAsia" w:ascii="仿宋" w:hAnsi="仿宋" w:eastAsia="仿宋"/>
          <w:color w:val="000000"/>
          <w:sz w:val="28"/>
          <w:szCs w:val="28"/>
          <w:lang w:val="en-US" w:eastAsia="zh-CN"/>
        </w:rPr>
        <w:t>Adobe教育软件包</w:t>
      </w:r>
      <w:r>
        <w:rPr>
          <w:rFonts w:hint="eastAsia" w:ascii="仿宋" w:hAnsi="仿宋" w:eastAsia="仿宋"/>
          <w:color w:val="000000"/>
          <w:sz w:val="28"/>
          <w:szCs w:val="28"/>
        </w:rPr>
        <w:t>采购项目</w:t>
      </w:r>
      <w:r>
        <w:rPr>
          <w:rFonts w:hint="eastAsia" w:ascii="仿宋" w:hAnsi="仿宋" w:eastAsia="仿宋"/>
          <w:color w:val="000000"/>
          <w:sz w:val="28"/>
          <w:szCs w:val="28"/>
          <w:lang w:val="en-US" w:eastAsia="zh-CN"/>
        </w:rPr>
        <w:t>(第二次）</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数量及主要技术要求</w:t>
      </w:r>
      <w:r>
        <w:rPr>
          <w:rFonts w:hint="eastAsia" w:ascii="仿宋" w:hAnsi="仿宋" w:eastAsia="仿宋" w:cs="仿宋"/>
          <w:color w:val="000000"/>
          <w:sz w:val="28"/>
          <w:szCs w:val="28"/>
        </w:rPr>
        <w:t>:</w:t>
      </w:r>
      <w:r>
        <w:rPr>
          <w:rFonts w:hint="eastAsia" w:ascii="仿宋" w:hAnsi="仿宋" w:eastAsia="仿宋" w:cs="仿宋"/>
          <w:sz w:val="28"/>
          <w:szCs w:val="28"/>
        </w:rPr>
        <w:t>1</w:t>
      </w:r>
      <w:r>
        <w:rPr>
          <w:rFonts w:ascii="仿宋" w:hAnsi="仿宋" w:eastAsia="仿宋"/>
          <w:color w:val="000000"/>
          <w:sz w:val="28"/>
          <w:szCs w:val="28"/>
        </w:rPr>
        <w:t xml:space="preserve"> </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参与人资格标准：本项目采用资格预审制，发布公开询价公告后，各潜在参与人在满足资格要求并提供以下相关证明资料方能参与本项目报价</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提交</w:t>
      </w:r>
      <w:r>
        <w:rPr>
          <w:rFonts w:hint="eastAsia" w:ascii="仿宋" w:hAnsi="仿宋" w:eastAsia="仿宋"/>
          <w:color w:val="000000"/>
          <w:sz w:val="24"/>
          <w:szCs w:val="24"/>
        </w:rPr>
        <w:t>标书前</w:t>
      </w:r>
      <w:r>
        <w:rPr>
          <w:rFonts w:hint="eastAsia" w:ascii="仿宋" w:hAnsi="仿宋" w:eastAsia="仿宋"/>
          <w:color w:val="000000"/>
          <w:sz w:val="24"/>
          <w:szCs w:val="24"/>
          <w:lang w:val="en-US" w:eastAsia="zh-CN"/>
        </w:rPr>
        <w:t>电子稿</w:t>
      </w:r>
      <w:r>
        <w:rPr>
          <w:rFonts w:hint="eastAsia" w:ascii="仿宋" w:hAnsi="仿宋" w:eastAsia="仿宋"/>
          <w:color w:val="000000"/>
          <w:sz w:val="24"/>
          <w:szCs w:val="24"/>
        </w:rPr>
        <w:t>发给联系人，同时放入</w:t>
      </w:r>
      <w:r>
        <w:rPr>
          <w:rFonts w:hint="eastAsia" w:ascii="仿宋" w:hAnsi="仿宋" w:eastAsia="仿宋"/>
          <w:color w:val="000000"/>
          <w:sz w:val="24"/>
          <w:szCs w:val="24"/>
          <w:lang w:val="en-US" w:eastAsia="zh-CN"/>
        </w:rPr>
        <w:t>标书</w:t>
      </w:r>
      <w:r>
        <w:rPr>
          <w:rFonts w:hint="eastAsia" w:ascii="仿宋" w:hAnsi="仿宋" w:eastAsia="仿宋"/>
          <w:color w:val="000000"/>
          <w:sz w:val="24"/>
          <w:szCs w:val="24"/>
        </w:rPr>
        <w:t>中）</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（2）参与人应具</w:t>
      </w:r>
      <w:r>
        <w:rPr>
          <w:rFonts w:ascii="仿宋" w:hAnsi="仿宋" w:eastAsia="仿宋"/>
          <w:color w:val="000000"/>
          <w:sz w:val="28"/>
          <w:szCs w:val="28"/>
        </w:rPr>
        <w:t>有提</w:t>
      </w:r>
      <w:r>
        <w:rPr>
          <w:rFonts w:hint="eastAsia" w:ascii="仿宋" w:hAnsi="仿宋" w:eastAsia="仿宋"/>
          <w:color w:val="000000"/>
          <w:sz w:val="28"/>
          <w:szCs w:val="28"/>
        </w:rPr>
        <w:t>供</w:t>
      </w:r>
      <w:r>
        <w:rPr>
          <w:rFonts w:hint="eastAsia" w:ascii="仿宋" w:hAnsi="仿宋" w:eastAsia="仿宋"/>
          <w:color w:val="000000"/>
          <w:sz w:val="28"/>
          <w:szCs w:val="28"/>
          <w:lang w:val="en-US" w:eastAsia="zh-CN"/>
        </w:rPr>
        <w:t>Adobe教育软件包</w:t>
      </w:r>
      <w:r>
        <w:rPr>
          <w:rFonts w:hint="eastAsia" w:ascii="仿宋" w:hAnsi="仿宋" w:eastAsia="仿宋"/>
          <w:color w:val="000000"/>
          <w:sz w:val="28"/>
          <w:szCs w:val="28"/>
        </w:rPr>
        <w:t>及服务</w:t>
      </w:r>
      <w:r>
        <w:rPr>
          <w:rFonts w:ascii="仿宋" w:hAnsi="仿宋" w:eastAsia="仿宋"/>
          <w:color w:val="000000"/>
          <w:sz w:val="28"/>
          <w:szCs w:val="28"/>
        </w:rPr>
        <w:t>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color w:val="000000"/>
          <w:sz w:val="28"/>
          <w:szCs w:val="28"/>
        </w:rPr>
        <w:t>，具备相应的维护保养能力。在南昌市范围有固定服务机构优先。</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（4）参与人具有相关</w:t>
      </w:r>
      <w:r>
        <w:rPr>
          <w:rFonts w:hint="eastAsia" w:ascii="仿宋" w:hAnsi="仿宋" w:eastAsia="仿宋"/>
          <w:color w:val="000000"/>
          <w:sz w:val="28"/>
          <w:szCs w:val="28"/>
          <w:lang w:val="en-US" w:eastAsia="zh-CN"/>
        </w:rPr>
        <w:t>同类</w:t>
      </w:r>
      <w:r>
        <w:rPr>
          <w:rFonts w:hint="eastAsia" w:ascii="仿宋" w:hAnsi="仿宋" w:eastAsia="仿宋"/>
          <w:color w:val="000000"/>
          <w:sz w:val="28"/>
          <w:szCs w:val="28"/>
        </w:rPr>
        <w:t>项目和良好的售后服务应用成功案例。近三年未发生重大安全或质量事故。</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left="1130" w:leftChars="322" w:hanging="422" w:hangingChars="151"/>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报价响应文件递交方式：密封报价，按规定时间送达。</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6</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27下</w:t>
      </w:r>
      <w:r>
        <w:rPr>
          <w:rFonts w:hint="eastAsia" w:ascii="仿宋" w:hAnsi="仿宋" w:eastAsia="仿宋" w:cs="仿宋"/>
          <w:color w:val="000000"/>
          <w:sz w:val="28"/>
          <w:szCs w:val="28"/>
          <w:shd w:val="clear" w:color="auto" w:fill="FFFFFF"/>
        </w:rPr>
        <w:t>午</w:t>
      </w:r>
      <w:r>
        <w:rPr>
          <w:rFonts w:hint="eastAsia" w:ascii="仿宋" w:hAnsi="仿宋" w:eastAsia="仿宋" w:cs="仿宋"/>
          <w:color w:val="000000"/>
          <w:sz w:val="28"/>
          <w:szCs w:val="28"/>
          <w:shd w:val="clear" w:color="auto" w:fill="FFFFFF"/>
          <w:lang w:val="en-US" w:eastAsia="zh-CN"/>
        </w:rPr>
        <w:t>16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p>
    <w:p>
      <w:pPr>
        <w:pStyle w:val="61"/>
        <w:numPr>
          <w:ilvl w:val="1"/>
          <w:numId w:val="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报价响应文件递交地点：江西科技学院后勤中心</w:t>
      </w:r>
      <w:r>
        <w:rPr>
          <w:rFonts w:ascii="仿宋" w:hAnsi="仿宋" w:eastAsia="仿宋" w:cs="仿宋"/>
          <w:color w:val="000000"/>
          <w:sz w:val="28"/>
          <w:szCs w:val="28"/>
        </w:rPr>
        <w:t>204</w:t>
      </w:r>
    </w:p>
    <w:p>
      <w:pPr>
        <w:pStyle w:val="61"/>
        <w:spacing w:after="0" w:line="500" w:lineRule="exact"/>
        <w:ind w:left="839" w:firstLine="0"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联系人：吴震林；联系电话：0</w:t>
      </w:r>
      <w:r>
        <w:rPr>
          <w:rFonts w:ascii="仿宋" w:hAnsi="仿宋" w:eastAsia="仿宋" w:cs="仿宋"/>
          <w:color w:val="000000"/>
          <w:sz w:val="28"/>
          <w:szCs w:val="28"/>
        </w:rPr>
        <w:t>791</w:t>
      </w:r>
      <w:r>
        <w:rPr>
          <w:rFonts w:hint="eastAsia" w:ascii="仿宋" w:hAnsi="仿宋" w:eastAsia="仿宋" w:cs="仿宋"/>
          <w:color w:val="000000"/>
          <w:sz w:val="28"/>
          <w:szCs w:val="28"/>
        </w:rPr>
        <w:t>-</w:t>
      </w:r>
      <w:r>
        <w:rPr>
          <w:rFonts w:ascii="仿宋" w:hAnsi="仿宋" w:eastAsia="仿宋" w:cs="仿宋"/>
          <w:color w:val="000000"/>
          <w:sz w:val="28"/>
          <w:szCs w:val="28"/>
        </w:rPr>
        <w:t>88136832</w:t>
      </w:r>
      <w:r>
        <w:rPr>
          <w:rFonts w:hint="eastAsia" w:ascii="仿宋" w:hAnsi="仿宋" w:eastAsia="仿宋" w:cs="仿宋"/>
          <w:color w:val="000000"/>
          <w:sz w:val="28"/>
          <w:szCs w:val="28"/>
        </w:rPr>
        <w:t>，1</w:t>
      </w:r>
      <w:r>
        <w:rPr>
          <w:rFonts w:ascii="仿宋" w:hAnsi="仿宋" w:eastAsia="仿宋" w:cs="仿宋"/>
          <w:color w:val="000000"/>
          <w:sz w:val="28"/>
          <w:szCs w:val="28"/>
        </w:rPr>
        <w:t>3870830011</w:t>
      </w:r>
    </w:p>
    <w:p>
      <w:pPr>
        <w:spacing w:after="0" w:line="460" w:lineRule="exact"/>
        <w:ind w:left="559" w:leftChars="254" w:firstLine="0" w:firstLineChars="0"/>
        <w:rPr>
          <w:rFonts w:hint="eastAsia" w:ascii="仿宋" w:hAnsi="仿宋" w:eastAsia="仿宋" w:cs="仿宋"/>
          <w:color w:val="000000"/>
          <w:sz w:val="28"/>
          <w:szCs w:val="28"/>
          <w:lang w:eastAsia="zh-CN"/>
        </w:rPr>
      </w:pPr>
      <w:bookmarkStart w:id="51" w:name="_Hlk97917519"/>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公开询价邀请函列示清单内容存有疑问的</w:t>
      </w:r>
      <w:r>
        <w:rPr>
          <w:rFonts w:hint="eastAsia" w:ascii="仿宋" w:hAnsi="仿宋" w:eastAsia="仿宋" w:cs="仿宋"/>
          <w:color w:val="000000"/>
          <w:sz w:val="28"/>
          <w:szCs w:val="28"/>
        </w:rPr>
        <w:t>，请在报价响应文件递交截止之日前，将问题以书面形式（有效签署的原件并加盖公章）提交至学校业务对接人，联系人：</w:t>
      </w:r>
      <w:r>
        <w:rPr>
          <w:rFonts w:hint="eastAsia" w:ascii="仿宋" w:hAnsi="仿宋" w:eastAsia="仿宋"/>
          <w:color w:val="000000" w:themeColor="text1"/>
          <w:sz w:val="24"/>
          <w:szCs w:val="24"/>
          <w:lang w:val="en-US" w:eastAsia="zh-CN"/>
          <w14:textFill>
            <w14:solidFill>
              <w14:schemeClr w14:val="tx1"/>
            </w14:solidFill>
          </w14:textFill>
        </w:rPr>
        <w:t>林立鑫</w:t>
      </w:r>
      <w:r>
        <w:rPr>
          <w:rFonts w:hint="eastAsia" w:ascii="仿宋" w:hAnsi="仿宋" w:eastAsia="仿宋" w:cs="仿宋"/>
          <w:color w:val="000000"/>
          <w:sz w:val="28"/>
          <w:szCs w:val="28"/>
        </w:rPr>
        <w:t>；电话：</w:t>
      </w:r>
      <w:r>
        <w:rPr>
          <w:rFonts w:hint="eastAsia" w:ascii="仿宋" w:hAnsi="仿宋" w:eastAsia="仿宋"/>
          <w:color w:val="000000" w:themeColor="text1"/>
          <w:sz w:val="24"/>
          <w:szCs w:val="24"/>
          <w:lang w:val="en-US" w:eastAsia="zh-CN"/>
          <w14:textFill>
            <w14:solidFill>
              <w14:schemeClr w14:val="tx1"/>
            </w14:solidFill>
          </w14:textFill>
        </w:rPr>
        <w:t>13576128082</w:t>
      </w:r>
      <w:r>
        <w:rPr>
          <w:rFonts w:ascii="仿宋" w:hAnsi="仿宋" w:eastAsia="仿宋" w:cs="仿宋"/>
          <w:color w:val="000000"/>
          <w:sz w:val="28"/>
          <w:szCs w:val="28"/>
        </w:rPr>
        <w:t>；</w:t>
      </w:r>
      <w:r>
        <w:rPr>
          <w:rFonts w:hint="eastAsia" w:ascii="仿宋" w:hAnsi="仿宋" w:eastAsia="仿宋" w:cs="仿宋"/>
          <w:color w:val="000000"/>
          <w:sz w:val="28"/>
          <w:szCs w:val="28"/>
        </w:rPr>
        <w:t>加盖公章的质疑文件进行回复。采购人不对超时提交及未加盖公章的质疑文件进行回复</w:t>
      </w:r>
      <w:r>
        <w:rPr>
          <w:rFonts w:hint="eastAsia" w:ascii="仿宋" w:hAnsi="仿宋" w:eastAsia="仿宋" w:cs="仿宋"/>
          <w:color w:val="000000"/>
          <w:sz w:val="28"/>
          <w:szCs w:val="28"/>
          <w:lang w:eastAsia="zh-CN"/>
        </w:rPr>
        <w:t>。</w:t>
      </w:r>
    </w:p>
    <w:p>
      <w:pPr>
        <w:widowControl w:val="0"/>
        <w:tabs>
          <w:tab w:val="left" w:pos="839"/>
          <w:tab w:val="left" w:pos="1469"/>
        </w:tabs>
        <w:spacing w:after="0" w:line="460" w:lineRule="exact"/>
        <w:ind w:left="420"/>
        <w:textAlignment w:val="baseline"/>
        <w:rPr>
          <w:rFonts w:ascii="仿宋" w:hAnsi="仿宋" w:eastAsia="仿宋" w:cs="仿宋"/>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4"/>
          <w:rFonts w:hint="eastAsia" w:ascii="仿宋" w:hAnsi="仿宋" w:eastAsia="仿宋" w:cs="仿宋"/>
          <w:color w:val="000000"/>
          <w:sz w:val="28"/>
          <w:szCs w:val="28"/>
          <w:u w:color="000000"/>
        </w:rPr>
        <w:t>www.ceghqxz.com</w:t>
      </w:r>
      <w:r>
        <w:rPr>
          <w:rStyle w:val="34"/>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w:t>
      </w:r>
    </w:p>
    <w:p>
      <w:pPr>
        <w:widowControl w:val="0"/>
        <w:tabs>
          <w:tab w:val="left" w:pos="839"/>
        </w:tabs>
        <w:spacing w:after="0" w:line="460" w:lineRule="exact"/>
        <w:ind w:left="839"/>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left="426"/>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报价</w:t>
      </w:r>
      <w:r>
        <w:rPr>
          <w:rFonts w:hint="eastAsia" w:ascii="仿宋" w:hAnsi="仿宋" w:eastAsia="仿宋"/>
          <w:color w:val="000000"/>
          <w:sz w:val="28"/>
          <w:szCs w:val="28"/>
        </w:rPr>
        <w:t>响应文件的编制：参与人所投响应文件应分为商务部分以及技术部分两个文件并且独立密封，提供正本：一份，副本：一份，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w:t>
      </w:r>
      <w:r>
        <w:rPr>
          <w:rFonts w:hint="eastAsia" w:ascii="仿宋" w:hAnsi="仿宋" w:eastAsia="仿宋"/>
          <w:color w:val="000000"/>
          <w:sz w:val="28"/>
          <w:szCs w:val="28"/>
          <w:lang w:eastAsia="zh-CN"/>
        </w:rPr>
        <w:t>，</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b/>
          <w:bCs/>
          <w:color w:val="000000"/>
          <w:sz w:val="28"/>
          <w:szCs w:val="28"/>
        </w:rPr>
        <w:t>报价响应文件及所有相关资料需同时进行密封处理，并在密封处加盖公章，未做密封处理及未加盖公章的视为无效报价；</w:t>
      </w:r>
      <w:r>
        <w:rPr>
          <w:rFonts w:hint="eastAsia" w:ascii="仿宋" w:hAnsi="仿宋" w:eastAsia="仿宋"/>
          <w:b/>
          <w:bCs/>
          <w:color w:val="000000"/>
          <w:sz w:val="28"/>
          <w:szCs w:val="28"/>
          <w:lang w:val="en-US" w:eastAsia="zh-CN"/>
        </w:rPr>
        <w:t>技术部分不能体现价格等商务部分内容，技术和商务分开密封</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 xml:space="preserve">. </w:t>
      </w:r>
      <w:r>
        <w:rPr>
          <w:rFonts w:hint="eastAsia" w:ascii="仿宋" w:hAnsi="仿宋" w:eastAsia="仿宋"/>
          <w:b/>
          <w:bCs/>
          <w:color w:val="000000"/>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1.免费保修期</w:t>
      </w:r>
      <w:r>
        <w:rPr>
          <w:rFonts w:hint="eastAsia" w:ascii="仿宋" w:hAnsi="仿宋" w:eastAsia="仿宋"/>
          <w:color w:val="000000"/>
          <w:sz w:val="28"/>
          <w:szCs w:val="28"/>
          <w:lang w:val="en-US" w:eastAsia="zh-CN"/>
        </w:rPr>
        <w:t>3年</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2.应急维修时间安排</w:t>
      </w:r>
      <w:r>
        <w:rPr>
          <w:rFonts w:hint="eastAsia" w:ascii="仿宋" w:hAnsi="仿宋" w:eastAsia="仿宋"/>
          <w:color w:val="000000"/>
          <w:sz w:val="28"/>
          <w:szCs w:val="28"/>
          <w:lang w:val="en-US" w:eastAsia="zh-CN"/>
        </w:rPr>
        <w:t>24小时以内</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3.培训计划及人员安排；</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4.维修地点、地址、联系电话及联系人员；</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5.维修服务收费标准；</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6.主要零配件及易耗品价格；</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7.制造商的技术支持；</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pStyle w:val="61"/>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本项目为自有资金而非财政性资金采购，采购人按企业内部规定的标准进行评定</w:t>
      </w:r>
      <w:r>
        <w:rPr>
          <w:rFonts w:ascii="仿宋" w:hAnsi="仿宋" w:eastAsia="仿宋"/>
          <w:color w:val="000000"/>
          <w:sz w:val="28"/>
          <w:szCs w:val="28"/>
        </w:rPr>
        <w:t xml:space="preserve"> </w:t>
      </w:r>
      <w:r>
        <w:rPr>
          <w:rFonts w:hint="eastAsia" w:ascii="仿宋" w:hAnsi="仿宋" w:eastAsia="仿宋"/>
          <w:color w:val="000000"/>
          <w:sz w:val="28"/>
          <w:szCs w:val="28"/>
        </w:rPr>
        <w:t>。</w:t>
      </w:r>
    </w:p>
    <w:p>
      <w:pPr>
        <w:pStyle w:val="61"/>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参与人所投物品符合需求、质量和服务等的要求,经过磋商所报价格为合理价格的参与人为成交参与人。</w:t>
      </w:r>
    </w:p>
    <w:p>
      <w:pPr>
        <w:pStyle w:val="61"/>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最低报价不作为成交的保证。</w:t>
      </w:r>
    </w:p>
    <w:p>
      <w:pPr>
        <w:pStyle w:val="61"/>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61"/>
        <w:spacing w:after="0" w:line="500" w:lineRule="exact"/>
        <w:ind w:firstLine="0" w:firstLineChars="0"/>
        <w:jc w:val="left"/>
        <w:textAlignment w:val="baseline"/>
        <w:rPr>
          <w:rFonts w:ascii="仿宋" w:hAnsi="仿宋" w:eastAsia="仿宋"/>
          <w:color w:val="000000"/>
          <w:sz w:val="24"/>
          <w:szCs w:val="24"/>
        </w:rPr>
      </w:pPr>
    </w:p>
    <w:p>
      <w:pPr>
        <w:spacing w:after="0" w:line="500" w:lineRule="exact"/>
        <w:ind w:firstLine="6720" w:firstLineChars="24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江西科技学院</w:t>
      </w:r>
    </w:p>
    <w:p>
      <w:pPr>
        <w:pStyle w:val="58"/>
        <w:spacing w:after="160" w:line="360" w:lineRule="auto"/>
        <w:jc w:val="both"/>
        <w:textAlignment w:val="baseline"/>
        <w:rPr>
          <w:rFonts w:ascii="仿宋" w:hAnsi="仿宋" w:eastAsia="仿宋"/>
          <w:b/>
          <w:sz w:val="44"/>
          <w:szCs w:val="44"/>
        </w:rPr>
      </w:pPr>
    </w:p>
    <w:p>
      <w:pPr>
        <w:pStyle w:val="58"/>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二、</w:t>
      </w:r>
      <w:bookmarkEnd w:id="50"/>
      <w:r>
        <w:rPr>
          <w:rFonts w:hint="eastAsia" w:ascii="仿宋" w:hAnsi="仿宋" w:eastAsia="仿宋"/>
          <w:b/>
          <w:sz w:val="44"/>
          <w:szCs w:val="44"/>
        </w:rPr>
        <w:t>公开询价货物一览表</w:t>
      </w:r>
    </w:p>
    <w:p>
      <w:pPr>
        <w:jc w:val="center"/>
        <w:rPr>
          <w:sz w:val="30"/>
          <w:szCs w:val="30"/>
        </w:rPr>
      </w:pPr>
      <w:r>
        <w:rPr>
          <w:sz w:val="30"/>
          <w:szCs w:val="30"/>
        </w:rPr>
        <w:t>Adobe</w:t>
      </w:r>
      <w:r>
        <w:rPr>
          <w:rFonts w:hint="eastAsia"/>
          <w:sz w:val="30"/>
          <w:szCs w:val="30"/>
        </w:rPr>
        <w:t>正版</w:t>
      </w:r>
      <w:r>
        <w:rPr>
          <w:sz w:val="30"/>
          <w:szCs w:val="30"/>
        </w:rPr>
        <w:t>软件教学年度服务</w:t>
      </w:r>
    </w:p>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一、资格要求：</w:t>
      </w:r>
    </w:p>
    <w:p>
      <w:pPr>
        <w:pStyle w:val="61"/>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必须是中华人民共和国境内合法的经营单位，具有独立企业法人资格，公司成立3年以上</w:t>
      </w:r>
      <w:r>
        <w:rPr>
          <w:rFonts w:hint="eastAsia" w:ascii="宋体" w:hAnsi="宋体" w:eastAsia="宋体" w:cs="宋体"/>
          <w:sz w:val="24"/>
          <w:szCs w:val="24"/>
          <w:lang w:eastAsia="zh-CN"/>
        </w:rPr>
        <w:t>，</w:t>
      </w:r>
      <w:r>
        <w:rPr>
          <w:rFonts w:hint="eastAsia" w:ascii="宋体" w:hAnsi="宋体" w:eastAsia="宋体" w:cs="宋体"/>
          <w:sz w:val="24"/>
          <w:szCs w:val="24"/>
        </w:rPr>
        <w:t>营业执照复印件（需在有效期内）</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具有销售Adobe软件销售授权</w:t>
      </w:r>
      <w:r>
        <w:rPr>
          <w:rFonts w:hint="eastAsia" w:ascii="宋体" w:hAnsi="宋体" w:eastAsia="宋体" w:cs="宋体"/>
          <w:sz w:val="24"/>
          <w:szCs w:val="24"/>
          <w:lang w:eastAsia="zh-CN"/>
        </w:rPr>
        <w:t>，</w:t>
      </w:r>
      <w:r>
        <w:rPr>
          <w:rFonts w:hint="eastAsia" w:ascii="宋体" w:hAnsi="宋体" w:eastAsia="宋体" w:cs="宋体"/>
          <w:sz w:val="24"/>
          <w:szCs w:val="24"/>
        </w:rPr>
        <w:t>具有Adobe厂商针对本项目的授权。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2877"/>
        <w:gridCol w:w="904"/>
        <w:gridCol w:w="2432"/>
        <w:gridCol w:w="109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8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软件名称</w:t>
            </w:r>
          </w:p>
        </w:tc>
        <w:tc>
          <w:tcPr>
            <w:tcW w:w="9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24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授权使用时间</w:t>
            </w:r>
          </w:p>
        </w:tc>
        <w:tc>
          <w:tcPr>
            <w:tcW w:w="10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价格</w:t>
            </w:r>
          </w:p>
        </w:tc>
        <w:tc>
          <w:tcPr>
            <w:tcW w:w="10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8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Adobe Creative Cloud 所有应用程序教育版</w:t>
            </w:r>
          </w:p>
        </w:tc>
        <w:tc>
          <w:tcPr>
            <w:tcW w:w="9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50套</w:t>
            </w:r>
          </w:p>
        </w:tc>
        <w:tc>
          <w:tcPr>
            <w:tcW w:w="24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1年</w:t>
            </w:r>
          </w:p>
        </w:tc>
        <w:tc>
          <w:tcPr>
            <w:tcW w:w="10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rPr>
            </w:pPr>
          </w:p>
        </w:tc>
        <w:tc>
          <w:tcPr>
            <w:tcW w:w="10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287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总价</w:t>
            </w:r>
          </w:p>
        </w:tc>
        <w:tc>
          <w:tcPr>
            <w:tcW w:w="5534"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4"/>
                <w:szCs w:val="24"/>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技术参数: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授权形式：注册客户名称必须是“江西科技学院”，电子授权，电子邮件交付</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版本要求：Adobe Creative Cloud for teams All Apps 教育版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官方公布发行的最新版；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语言：简体中文</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授权使用时间：1年</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授权数量：50套</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基本要求：（1）专业高效的创意应用软件。可以满足各种业务需求，包括修改照片、设计图形和插图、编辑视频等等。（2）优秀创意。通过“Creative Cloud 完整创意应用软件”计划获取厂家多个创意应用软件新版本，或可使用“单个应用软件”计划获取单个应用软件。（3）轻松管理授权。通过管理员控制面板随时添加或重新分配席位，并获得高级工具以进行管理控制并确保内容安全。授权绑定到单位而非个人</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7.创意和设计：（1）合力铸就精彩体验借助：Creative Cloud 所有应用程序，您可以探索并提供出色的创意解决方案 - 快速、自信、游刃有余。一切工具均密切关联，因此您可以在 20 多款集成式应用程序之间顺畅切换，查找和添加资源，并共享以供审阅。一切尽在 Creative Cloud。一切尽流畅。（2）策划电子邮件营销活动：在 Photoshop 中编辑照片；在 Illustrator 中创作新颖的横幅；在 Adobe XD 中将它们整合到一起。另存为 Acrobat PDF 以供审阅。（3）创建视频教程：在 Premiere Pro 中编辑素材；使用 After Effects 添加过渡效果；在 Media Encoder 中渲染文件；在 Photoshop 中制作缩略图，然后将制作完成的作品上传到您最喜欢的视频平台。（4）模拟网页：将 Photoshop 图像从库面板添加到 XD 文件中；在 Illustrator 中创建徽标，然后导入；在交互式 XD 原型中生动呈现，将您的想象变成现实。（5）制作精美的演示文稿：在需要进行产品宣传时，在 Illustrator 中设计幻灯片。从 Photoshop 导入；利用 Adobe Fonts 展现您的品牌，导出为易于共享的 Acrobat PDF。 </w:t>
      </w:r>
    </w:p>
    <w:p>
      <w:pPr>
        <w:pStyle w:val="58"/>
        <w:spacing w:after="160"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8.产品功能组件：Acrobat Pro/ Photoshop/ Illustrator/ InDesign/ Premiere Pro/ After Effects/ XD/ Animate/ Lightroom Classic/ Dreamweaver/Dimension/ Audition/InCopy /Character Animator/ Bridge/Photoshop Express/Media Encoder/Acrobat Reader(组件</w:t>
      </w:r>
      <w:r>
        <w:rPr>
          <w:rFonts w:hint="eastAsia" w:ascii="宋体" w:hAnsi="宋体" w:eastAsia="宋体" w:cs="宋体"/>
          <w:sz w:val="24"/>
          <w:szCs w:val="24"/>
          <w:lang w:val="en-US" w:eastAsia="zh-CN"/>
        </w:rPr>
        <w:t>及版本</w:t>
      </w:r>
      <w:r>
        <w:rPr>
          <w:rFonts w:hint="eastAsia" w:ascii="宋体" w:hAnsi="宋体" w:eastAsia="宋体" w:cs="宋体"/>
          <w:sz w:val="24"/>
          <w:szCs w:val="24"/>
        </w:rPr>
        <w:t>以官方公布</w:t>
      </w:r>
      <w:r>
        <w:rPr>
          <w:rFonts w:hint="eastAsia" w:ascii="宋体" w:hAnsi="宋体" w:eastAsia="宋体" w:cs="宋体"/>
          <w:sz w:val="24"/>
          <w:szCs w:val="24"/>
          <w:lang w:val="en-US" w:eastAsia="zh-CN"/>
        </w:rPr>
        <w:t>最新</w:t>
      </w:r>
      <w:r>
        <w:rPr>
          <w:rFonts w:hint="eastAsia" w:ascii="宋体" w:hAnsi="宋体" w:eastAsia="宋体" w:cs="宋体"/>
          <w:sz w:val="24"/>
          <w:szCs w:val="24"/>
        </w:rPr>
        <w:t>为准)</w:t>
      </w:r>
    </w:p>
    <w:p>
      <w:pPr>
        <w:pStyle w:val="58"/>
        <w:spacing w:after="160" w:line="360" w:lineRule="auto"/>
        <w:jc w:val="both"/>
        <w:textAlignment w:val="baseline"/>
        <w:rPr>
          <w:rFonts w:ascii="仿宋" w:hAnsi="仿宋" w:eastAsia="仿宋"/>
          <w:b/>
          <w:sz w:val="30"/>
          <w:szCs w:val="30"/>
        </w:rPr>
      </w:pPr>
      <w:r>
        <w:rPr>
          <w:rFonts w:hint="eastAsia" w:ascii="仿宋" w:hAnsi="仿宋" w:eastAsia="仿宋"/>
          <w:sz w:val="28"/>
          <w:szCs w:val="28"/>
        </w:rPr>
        <w:t>注：</w:t>
      </w:r>
    </w:p>
    <w:p>
      <w:pPr>
        <w:numPr>
          <w:ilvl w:val="0"/>
          <w:numId w:val="3"/>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sz w:val="28"/>
          <w:szCs w:val="28"/>
        </w:rPr>
        <w:t>。</w:t>
      </w:r>
    </w:p>
    <w:p>
      <w:pPr>
        <w:numPr>
          <w:ilvl w:val="0"/>
          <w:numId w:val="3"/>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numPr>
          <w:ilvl w:val="0"/>
          <w:numId w:val="3"/>
        </w:numPr>
        <w:spacing w:after="0" w:line="440" w:lineRule="exact"/>
        <w:ind w:left="640" w:leftChars="0" w:firstLineChars="0"/>
        <w:textAlignment w:val="baseline"/>
        <w:rPr>
          <w:rFonts w:ascii="仿宋" w:hAnsi="仿宋" w:eastAsia="仿宋"/>
          <w:b/>
          <w:color w:val="000000"/>
          <w:sz w:val="28"/>
          <w:szCs w:val="28"/>
        </w:rPr>
      </w:pPr>
      <w:r>
        <w:rPr>
          <w:rFonts w:hint="eastAsia" w:ascii="仿宋" w:hAnsi="仿宋" w:eastAsia="仿宋"/>
          <w:bCs/>
          <w:color w:val="000000"/>
          <w:sz w:val="28"/>
          <w:szCs w:val="28"/>
        </w:rPr>
        <w:t>参与人所投商品报价应包含税费、运输费、搬运费、整体实施、安装（调试费、售后服务等一切费用，</w:t>
      </w:r>
      <w:r>
        <w:rPr>
          <w:rFonts w:hint="eastAsia" w:ascii="仿宋" w:hAnsi="仿宋" w:eastAsia="仿宋" w:cs="仿宋"/>
          <w:b/>
          <w:sz w:val="28"/>
          <w:szCs w:val="28"/>
        </w:rPr>
        <w:t>供应商务必自行踏勘现场，测算具体工程量，一次性包干，结算时合同价不作调整，</w:t>
      </w:r>
      <w:r>
        <w:rPr>
          <w:rFonts w:hint="eastAsia" w:ascii="仿宋" w:hAnsi="仿宋" w:eastAsia="仿宋"/>
          <w:b/>
          <w:color w:val="000000"/>
          <w:sz w:val="28"/>
          <w:szCs w:val="28"/>
        </w:rPr>
        <w:t>确保为交钥匙工程。</w:t>
      </w:r>
    </w:p>
    <w:p>
      <w:pPr>
        <w:spacing w:after="0" w:line="440" w:lineRule="exact"/>
        <w:textAlignment w:val="baseline"/>
        <w:rPr>
          <w:rFonts w:ascii="仿宋" w:hAnsi="仿宋" w:eastAsia="仿宋"/>
          <w:b/>
          <w:color w:val="000000"/>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p>
    <w:p>
      <w:pPr>
        <w:pStyle w:val="14"/>
        <w:rPr>
          <w:rFonts w:ascii="仿宋" w:hAnsi="仿宋" w:eastAsia="仿宋"/>
          <w:b/>
          <w:color w:val="000000"/>
          <w:sz w:val="44"/>
          <w:szCs w:val="44"/>
        </w:rPr>
      </w:pPr>
    </w:p>
    <w:p>
      <w:pPr>
        <w:pStyle w:val="14"/>
        <w:rPr>
          <w:rFonts w:ascii="仿宋" w:hAnsi="仿宋" w:eastAsia="仿宋"/>
          <w:b/>
          <w:color w:val="000000"/>
          <w:sz w:val="44"/>
          <w:szCs w:val="44"/>
        </w:rPr>
      </w:pPr>
    </w:p>
    <w:p>
      <w:pPr>
        <w:spacing w:line="1000" w:lineRule="exact"/>
        <w:ind w:firstLine="1767" w:firstLineChars="400"/>
        <w:textAlignment w:val="baseline"/>
        <w:rPr>
          <w:rFonts w:hint="eastAsia" w:ascii="仿宋" w:hAnsi="仿宋" w:eastAsia="仿宋"/>
          <w:b/>
          <w:color w:val="000000"/>
          <w:sz w:val="44"/>
          <w:szCs w:val="44"/>
        </w:rPr>
      </w:pPr>
    </w:p>
    <w:p>
      <w:pPr>
        <w:pStyle w:val="18"/>
        <w:rPr>
          <w:rFonts w:hint="eastAsia" w:ascii="仿宋" w:hAnsi="仿宋" w:eastAsia="仿宋"/>
          <w:b/>
          <w:color w:val="000000"/>
          <w:sz w:val="44"/>
          <w:szCs w:val="44"/>
        </w:rPr>
      </w:pPr>
      <w:r>
        <w:drawing>
          <wp:anchor distT="0" distB="0" distL="114300" distR="114300" simplePos="0" relativeHeight="251661312" behindDoc="0" locked="0" layoutInCell="1" allowOverlap="1">
            <wp:simplePos x="0" y="0"/>
            <wp:positionH relativeFrom="column">
              <wp:posOffset>1572895</wp:posOffset>
            </wp:positionH>
            <wp:positionV relativeFrom="page">
              <wp:posOffset>1400175</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pStyle w:val="18"/>
        <w:rPr>
          <w:rFonts w:hint="eastAsia" w:ascii="仿宋" w:hAnsi="仿宋" w:eastAsia="仿宋"/>
          <w:b/>
          <w:color w:val="000000"/>
          <w:sz w:val="44"/>
          <w:szCs w:val="44"/>
        </w:rPr>
      </w:pPr>
    </w:p>
    <w:p>
      <w:pPr>
        <w:pStyle w:val="18"/>
        <w:ind w:left="0" w:leftChars="0" w:firstLine="0" w:firstLineChars="0"/>
        <w:rPr>
          <w:rFonts w:hint="eastAsia" w:ascii="仿宋" w:hAnsi="仿宋" w:eastAsia="仿宋"/>
          <w:b/>
          <w:color w:val="000000"/>
          <w:sz w:val="44"/>
          <w:szCs w:val="44"/>
        </w:rPr>
      </w:pPr>
    </w:p>
    <w:p>
      <w:pPr>
        <w:pStyle w:val="18"/>
        <w:ind w:left="3534" w:leftChars="0" w:hanging="3534" w:hangingChars="800"/>
        <w:rPr>
          <w:rFonts w:hint="eastAsia" w:ascii="仿宋" w:hAnsi="仿宋" w:eastAsia="仿宋"/>
          <w:b/>
          <w:color w:val="000000"/>
          <w:sz w:val="44"/>
          <w:szCs w:val="44"/>
          <w:lang w:val="en-US" w:eastAsia="zh-CN"/>
        </w:rPr>
      </w:pPr>
      <w:r>
        <w:rPr>
          <w:rFonts w:hint="eastAsia" w:ascii="仿宋" w:hAnsi="仿宋" w:eastAsia="仿宋"/>
          <w:b/>
          <w:color w:val="000000"/>
          <w:sz w:val="44"/>
          <w:szCs w:val="44"/>
        </w:rPr>
        <w:t>江西科技学院关于</w:t>
      </w:r>
      <w:r>
        <w:rPr>
          <w:rFonts w:hint="eastAsia" w:ascii="仿宋" w:hAnsi="仿宋" w:eastAsia="仿宋"/>
          <w:b/>
          <w:color w:val="000000"/>
          <w:sz w:val="44"/>
          <w:szCs w:val="44"/>
          <w:lang w:val="en-US" w:eastAsia="zh-CN"/>
        </w:rPr>
        <w:t>Adobe教育软件包</w:t>
      </w:r>
      <w:r>
        <w:rPr>
          <w:rFonts w:hint="eastAsia" w:ascii="仿宋" w:hAnsi="仿宋" w:eastAsia="仿宋"/>
          <w:b/>
          <w:color w:val="000000"/>
          <w:sz w:val="44"/>
          <w:szCs w:val="44"/>
        </w:rPr>
        <w:t>采购项目</w:t>
      </w:r>
      <w:bookmarkStart w:id="209" w:name="_GoBack"/>
      <w:bookmarkEnd w:id="209"/>
      <w:r>
        <w:rPr>
          <w:rFonts w:hint="eastAsia" w:ascii="仿宋" w:hAnsi="仿宋" w:eastAsia="仿宋"/>
          <w:b/>
          <w:color w:val="000000"/>
          <w:sz w:val="44"/>
          <w:szCs w:val="44"/>
          <w:lang w:eastAsia="zh-CN"/>
        </w:rPr>
        <w:t>（</w:t>
      </w:r>
      <w:r>
        <w:rPr>
          <w:rFonts w:hint="eastAsia" w:ascii="仿宋" w:hAnsi="仿宋" w:eastAsia="仿宋"/>
          <w:b/>
          <w:color w:val="000000"/>
          <w:sz w:val="44"/>
          <w:szCs w:val="44"/>
          <w:lang w:val="en-US" w:eastAsia="zh-CN"/>
        </w:rPr>
        <w:t>第二次</w:t>
      </w:r>
      <w:r>
        <w:rPr>
          <w:rFonts w:hint="eastAsia" w:ascii="仿宋" w:hAnsi="仿宋" w:eastAsia="仿宋"/>
          <w:b/>
          <w:color w:val="000000"/>
          <w:sz w:val="44"/>
          <w:szCs w:val="44"/>
          <w:lang w:eastAsia="zh-CN"/>
        </w:rPr>
        <w:t>）</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jc w:val="center"/>
        <w:textAlignment w:val="baseline"/>
        <w:rPr>
          <w:rFonts w:ascii="仿宋" w:hAnsi="仿宋" w:eastAsia="仿宋"/>
          <w:b/>
          <w:color w:val="000000"/>
          <w:sz w:val="36"/>
          <w:szCs w:val="36"/>
        </w:rPr>
      </w:pPr>
    </w:p>
    <w:p>
      <w:pPr>
        <w:jc w:val="both"/>
        <w:textAlignment w:val="baseline"/>
        <w:rPr>
          <w:rFonts w:ascii="仿宋" w:hAnsi="仿宋" w:eastAsia="仿宋"/>
          <w:b/>
          <w:bCs/>
          <w:color w:val="000000"/>
          <w:sz w:val="30"/>
          <w:szCs w:val="30"/>
        </w:rPr>
      </w:pPr>
    </w:p>
    <w:p>
      <w:pPr>
        <w:pStyle w:val="14"/>
        <w:textAlignment w:val="baseline"/>
      </w:pPr>
    </w:p>
    <w:p>
      <w:pPr>
        <w:textAlignment w:val="baseline"/>
        <w:rPr>
          <w:rFonts w:ascii="仿宋" w:hAnsi="仿宋" w:eastAsia="仿宋"/>
          <w:b/>
          <w:bCs/>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ind w:firstLine="3654" w:firstLineChars="1300"/>
        <w:jc w:val="both"/>
        <w:textAlignment w:val="baseline"/>
        <w:rPr>
          <w:rFonts w:ascii="仿宋" w:hAnsi="仿宋" w:eastAsia="仿宋" w:cs="仿宋"/>
          <w:b/>
          <w:bCs/>
          <w:color w:val="000000"/>
          <w:sz w:val="28"/>
          <w:szCs w:val="28"/>
        </w:rPr>
      </w:pPr>
      <w:bookmarkStart w:id="52" w:name="_Toc170798793"/>
      <w:bookmarkStart w:id="53" w:name="_Toc254790899"/>
      <w:bookmarkStart w:id="54" w:name="_Toc267059030"/>
      <w:bookmarkStart w:id="55" w:name="_Toc267059653"/>
      <w:bookmarkStart w:id="56" w:name="_Toc160880529"/>
      <w:bookmarkStart w:id="57" w:name="_Toc267060208"/>
      <w:bookmarkStart w:id="58" w:name="_Toc192664153"/>
      <w:bookmarkStart w:id="59" w:name="_Toc230071147"/>
      <w:bookmarkStart w:id="60" w:name="_Toc251613829"/>
      <w:bookmarkStart w:id="61" w:name="_Toc267060068"/>
      <w:bookmarkStart w:id="62" w:name="_Toc191789329"/>
      <w:bookmarkStart w:id="63" w:name="_Toc267060321"/>
      <w:bookmarkStart w:id="64" w:name="_Toc267059181"/>
      <w:bookmarkStart w:id="65" w:name="_Toc181436461"/>
      <w:bookmarkStart w:id="66" w:name="_Toc266870432"/>
      <w:bookmarkStart w:id="67" w:name="_Toc258401256"/>
      <w:bookmarkStart w:id="68" w:name="_Toc235437991"/>
      <w:bookmarkStart w:id="69" w:name="_Toc235438344"/>
      <w:bookmarkStart w:id="70" w:name="_Toc169332949"/>
      <w:bookmarkStart w:id="71" w:name="_Toc181436565"/>
      <w:bookmarkStart w:id="72" w:name="_Toc266870833"/>
      <w:bookmarkStart w:id="73" w:name="_Toc235438274"/>
      <w:bookmarkStart w:id="74" w:name="_Toc259520865"/>
      <w:bookmarkStart w:id="75" w:name="_Toc180302913"/>
      <w:bookmarkStart w:id="76" w:name="_Toc232302115"/>
      <w:bookmarkStart w:id="77" w:name="_Toc267060453"/>
      <w:bookmarkStart w:id="78" w:name="_Toc227058530"/>
      <w:bookmarkStart w:id="79" w:name="_Toc191802690"/>
      <w:bookmarkStart w:id="80" w:name="_Toc251586231"/>
      <w:bookmarkStart w:id="81" w:name="_Toc192663686"/>
      <w:bookmarkStart w:id="82" w:name="_Toc219800243"/>
      <w:bookmarkStart w:id="83" w:name="_Toc267059539"/>
      <w:bookmarkStart w:id="84" w:name="_Toc267059806"/>
      <w:bookmarkStart w:id="85" w:name="_Toc266870907"/>
      <w:bookmarkStart w:id="86" w:name="_Toc259692647"/>
      <w:bookmarkStart w:id="87" w:name="_Toc249325711"/>
      <w:bookmarkStart w:id="88" w:name="_Toc213755995"/>
      <w:bookmarkStart w:id="89" w:name="_Toc255975007"/>
      <w:bookmarkStart w:id="90" w:name="_Toc236021449"/>
      <w:bookmarkStart w:id="91" w:name="_Toc225669322"/>
      <w:bookmarkStart w:id="92" w:name="_Toc169332838"/>
      <w:bookmarkStart w:id="93" w:name="_Toc273178698"/>
      <w:bookmarkStart w:id="94" w:name="_Toc267059919"/>
      <w:bookmarkStart w:id="95" w:name="_Toc192663835"/>
      <w:bookmarkStart w:id="96" w:name="_Toc191783222"/>
      <w:bookmarkStart w:id="97" w:name="_Toc266868937"/>
      <w:bookmarkStart w:id="98" w:name="_Toc259692740"/>
      <w:bookmarkStart w:id="99" w:name="_Toc253066614"/>
      <w:bookmarkStart w:id="100" w:name="_Toc191803626"/>
      <w:bookmarkStart w:id="101" w:name="_Toc217891402"/>
      <w:bookmarkStart w:id="102" w:name="_Toc182805217"/>
      <w:bookmarkStart w:id="103" w:name="_Toc182372782"/>
      <w:bookmarkStart w:id="104" w:name="_Toc192996446"/>
      <w:bookmarkStart w:id="105" w:name="_Toc213755939"/>
      <w:bookmarkStart w:id="106" w:name="_Toc177985469"/>
      <w:bookmarkStart w:id="107" w:name="_Toc211917116"/>
      <w:bookmarkStart w:id="108" w:name="_Toc160880160"/>
      <w:bookmarkStart w:id="109" w:name="_Toc213756051"/>
      <w:bookmarkStart w:id="110" w:name="_Toc223146608"/>
      <w:bookmarkStart w:id="111" w:name="_Toc193160448"/>
      <w:bookmarkStart w:id="112" w:name="_Toc266868670"/>
      <w:bookmarkStart w:id="113" w:name="_Toc203355733"/>
      <w:bookmarkStart w:id="114" w:name="_Toc192996338"/>
      <w:bookmarkStart w:id="115" w:name="_Toc193165734"/>
      <w:bookmarkStart w:id="116" w:name="_Toc213755858"/>
      <w:bookmarkStart w:id="117" w:name="_Toc213208766"/>
      <w:r>
        <w:rPr>
          <w:rFonts w:hint="eastAsia" w:ascii="仿宋" w:hAnsi="仿宋" w:eastAsia="仿宋" w:cs="仿宋"/>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3"/>
        <w:snapToGrid w:val="0"/>
        <w:spacing w:line="480" w:lineRule="exact"/>
        <w:ind w:firstLine="560" w:firstLineChars="200"/>
        <w:jc w:val="left"/>
        <w:textAlignment w:val="baseline"/>
        <w:rPr>
          <w:rFonts w:hint="eastAsia"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pStyle w:val="63"/>
        <w:snapToGrid w:val="0"/>
        <w:spacing w:line="480" w:lineRule="exact"/>
        <w:ind w:firstLine="560" w:firstLineChars="200"/>
        <w:jc w:val="left"/>
        <w:textAlignment w:val="baseline"/>
        <w:rPr>
          <w:rFonts w:hint="eastAsia" w:ascii="仿宋" w:hAnsi="仿宋" w:eastAsia="仿宋" w:cs="仿宋"/>
          <w:color w:val="000000"/>
          <w:szCs w:val="28"/>
        </w:rPr>
      </w:pPr>
    </w:p>
    <w:p>
      <w:pPr>
        <w:numPr>
          <w:ilvl w:val="0"/>
          <w:numId w:val="4"/>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8"/>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18" w:name="_Toc213756001"/>
      <w:bookmarkStart w:id="119" w:name="_Toc191803631"/>
      <w:bookmarkStart w:id="120" w:name="_Toc213756057"/>
      <w:bookmarkStart w:id="121" w:name="_Toc213208771"/>
      <w:bookmarkStart w:id="122" w:name="_Toc251586241"/>
      <w:bookmarkStart w:id="123" w:name="_Toc267059658"/>
      <w:bookmarkStart w:id="124" w:name="_Toc267060461"/>
      <w:bookmarkStart w:id="125" w:name="_Toc255975016"/>
      <w:bookmarkStart w:id="126" w:name="_Toc259692749"/>
      <w:bookmarkStart w:id="127" w:name="_Toc254790909"/>
      <w:bookmarkStart w:id="128" w:name="_Toc169332843"/>
      <w:bookmarkStart w:id="129" w:name="_Toc232302122"/>
      <w:bookmarkStart w:id="130" w:name="_Toc253066624"/>
      <w:bookmarkStart w:id="131" w:name="_Toc267059544"/>
      <w:bookmarkStart w:id="132" w:name="_Toc266870839"/>
      <w:bookmarkStart w:id="133" w:name="_Toc192663691"/>
      <w:bookmarkStart w:id="134" w:name="_Toc191802695"/>
      <w:bookmarkStart w:id="135" w:name="_Toc273178703"/>
      <w:bookmarkStart w:id="136" w:name="_Toc251613839"/>
      <w:bookmarkStart w:id="137" w:name="_Toc235438281"/>
      <w:bookmarkStart w:id="138" w:name="_Toc230071153"/>
      <w:bookmarkStart w:id="139" w:name="_Toc266868943"/>
      <w:bookmarkStart w:id="140" w:name="_Toc160880165"/>
      <w:bookmarkStart w:id="141" w:name="_Toc223146614"/>
      <w:bookmarkStart w:id="142" w:name="_Toc266870441"/>
      <w:bookmarkStart w:id="143" w:name="_Toc211917121"/>
      <w:bookmarkStart w:id="144" w:name="_Toc181436570"/>
      <w:bookmarkStart w:id="145" w:name="_Toc267059811"/>
      <w:bookmarkStart w:id="146" w:name="_Toc225669328"/>
      <w:bookmarkStart w:id="147" w:name="_Toc259692656"/>
      <w:bookmarkStart w:id="148" w:name="_Toc160880534"/>
      <w:bookmarkStart w:id="149" w:name="_Toc267059186"/>
      <w:bookmarkStart w:id="150" w:name="_Toc258401265"/>
      <w:bookmarkStart w:id="151" w:name="_Toc267060076"/>
      <w:bookmarkStart w:id="152" w:name="_Toc191789334"/>
      <w:bookmarkStart w:id="153" w:name="_Toc267060216"/>
      <w:bookmarkStart w:id="154" w:name="_Toc203355738"/>
      <w:bookmarkStart w:id="155" w:name="_Toc177985474"/>
      <w:bookmarkStart w:id="156" w:name="_Toc169332954"/>
      <w:bookmarkStart w:id="157" w:name="_Toc193160453"/>
      <w:bookmarkStart w:id="158" w:name="_Toc266870916"/>
      <w:bookmarkStart w:id="159" w:name="_Toc213755945"/>
      <w:bookmarkStart w:id="160" w:name="_Toc192996343"/>
      <w:bookmarkStart w:id="161" w:name="_Toc192996451"/>
      <w:bookmarkStart w:id="162" w:name="_Toc192664158"/>
      <w:bookmarkStart w:id="163" w:name="_Toc267060326"/>
      <w:bookmarkStart w:id="164" w:name="_Toc259520874"/>
      <w:bookmarkStart w:id="165" w:name="_Toc213755864"/>
      <w:bookmarkStart w:id="166" w:name="_Toc266868679"/>
      <w:bookmarkStart w:id="167" w:name="_Toc191783227"/>
      <w:bookmarkStart w:id="168" w:name="_Toc181436466"/>
      <w:bookmarkStart w:id="169" w:name="_Toc235438352"/>
      <w:bookmarkStart w:id="170" w:name="_Toc180302918"/>
      <w:bookmarkStart w:id="171" w:name="_Toc235437998"/>
      <w:bookmarkStart w:id="172" w:name="_Toc267059035"/>
      <w:bookmarkStart w:id="173" w:name="_Toc236021457"/>
      <w:bookmarkStart w:id="174" w:name="_Toc227058536"/>
      <w:bookmarkStart w:id="175" w:name="_Toc170798798"/>
      <w:bookmarkStart w:id="176" w:name="_Toc267059924"/>
      <w:bookmarkStart w:id="177" w:name="_Toc193165739"/>
      <w:bookmarkStart w:id="178" w:name="_Toc217891408"/>
      <w:bookmarkStart w:id="179" w:name="_Toc219800249"/>
      <w:bookmarkStart w:id="180" w:name="_Toc182372787"/>
      <w:bookmarkStart w:id="181" w:name="_Toc182805222"/>
      <w:bookmarkStart w:id="182" w:name="_Toc192663840"/>
      <w:bookmarkStart w:id="183" w:name="_Toc249325720"/>
    </w:p>
    <w:p>
      <w:pPr>
        <w:jc w:val="center"/>
        <w:textAlignment w:val="baseline"/>
        <w:rPr>
          <w:rFonts w:ascii="仿宋" w:hAnsi="仿宋" w:eastAsia="仿宋" w:cs="仿宋"/>
          <w:b/>
          <w:bCs/>
          <w:color w:val="000000"/>
          <w:sz w:val="28"/>
          <w:szCs w:val="28"/>
        </w:rPr>
      </w:pPr>
      <w:bookmarkStart w:id="184" w:name="_Toc235438354"/>
      <w:bookmarkStart w:id="185" w:name="_Toc253066626"/>
      <w:bookmarkStart w:id="186" w:name="_Toc251613841"/>
      <w:bookmarkStart w:id="187" w:name="_Toc258401267"/>
      <w:bookmarkStart w:id="188" w:name="_Toc266868681"/>
      <w:bookmarkStart w:id="189" w:name="_Toc217891410"/>
      <w:bookmarkStart w:id="190" w:name="_Toc232302124"/>
      <w:bookmarkStart w:id="191" w:name="_Toc254790911"/>
      <w:bookmarkStart w:id="192" w:name="_Toc230071155"/>
      <w:bookmarkStart w:id="193" w:name="_Toc249325722"/>
      <w:bookmarkStart w:id="194" w:name="_Toc225669330"/>
      <w:bookmarkStart w:id="195" w:name="_Toc266870918"/>
      <w:bookmarkStart w:id="196" w:name="_Toc259520876"/>
      <w:bookmarkStart w:id="197" w:name="_Toc219800251"/>
      <w:bookmarkStart w:id="198" w:name="_Toc223146616"/>
      <w:bookmarkStart w:id="199" w:name="_Toc266870443"/>
      <w:bookmarkStart w:id="200" w:name="_Toc251586243"/>
      <w:bookmarkStart w:id="201" w:name="_Toc259692751"/>
      <w:bookmarkStart w:id="202" w:name="_Toc213756059"/>
      <w:bookmarkStart w:id="203" w:name="_Toc236021459"/>
      <w:bookmarkStart w:id="204" w:name="_Toc235438283"/>
      <w:bookmarkStart w:id="205" w:name="_Toc235438000"/>
      <w:bookmarkStart w:id="206" w:name="_Toc227058538"/>
      <w:bookmarkStart w:id="207" w:name="_Toc259692658"/>
      <w:bookmarkStart w:id="208" w:name="_Toc255975018"/>
    </w:p>
    <w:p>
      <w:pPr>
        <w:jc w:val="center"/>
        <w:textAlignment w:val="baseline"/>
        <w:rPr>
          <w:rFonts w:ascii="仿宋" w:hAnsi="仿宋" w:eastAsia="仿宋" w:cs="仿宋"/>
          <w:b/>
          <w:bCs/>
          <w:color w:val="000000"/>
          <w:sz w:val="28"/>
          <w:szCs w:val="28"/>
        </w:rPr>
      </w:pPr>
    </w:p>
    <w:p>
      <w:pPr>
        <w:pStyle w:val="14"/>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6"/>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61"/>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61"/>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61"/>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20"/>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4"/>
        </w:tabs>
        <w:ind w:left="844"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7595E0A"/>
    <w:multiLevelType w:val="multilevel"/>
    <w:tmpl w:val="77595E0A"/>
    <w:lvl w:ilvl="0" w:tentative="0">
      <w:start w:val="1"/>
      <w:numFmt w:val="decimal"/>
      <w:lvlText w:val="%1)"/>
      <w:lvlJc w:val="left"/>
      <w:pPr>
        <w:ind w:left="640" w:hanging="42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jhjNDUxOWQ5MGYzMGYyNDQ4MWMwZjYwZDNlMjMifQ=="/>
  </w:docVars>
  <w:rsids>
    <w:rsidRoot w:val="00172A27"/>
    <w:rsid w:val="000044AD"/>
    <w:rsid w:val="0000490C"/>
    <w:rsid w:val="00004A19"/>
    <w:rsid w:val="0000733E"/>
    <w:rsid w:val="00010B96"/>
    <w:rsid w:val="00017266"/>
    <w:rsid w:val="00023332"/>
    <w:rsid w:val="00026317"/>
    <w:rsid w:val="00026806"/>
    <w:rsid w:val="0002731B"/>
    <w:rsid w:val="00031D61"/>
    <w:rsid w:val="00041909"/>
    <w:rsid w:val="000569E1"/>
    <w:rsid w:val="00064E4D"/>
    <w:rsid w:val="00070A6D"/>
    <w:rsid w:val="0007244C"/>
    <w:rsid w:val="0007493D"/>
    <w:rsid w:val="00074B20"/>
    <w:rsid w:val="00082572"/>
    <w:rsid w:val="000829E7"/>
    <w:rsid w:val="00087496"/>
    <w:rsid w:val="00090EE4"/>
    <w:rsid w:val="00091346"/>
    <w:rsid w:val="00092390"/>
    <w:rsid w:val="00092509"/>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56"/>
    <w:rsid w:val="00112269"/>
    <w:rsid w:val="00114B89"/>
    <w:rsid w:val="00115200"/>
    <w:rsid w:val="00122C32"/>
    <w:rsid w:val="0012724D"/>
    <w:rsid w:val="0013118F"/>
    <w:rsid w:val="001331A0"/>
    <w:rsid w:val="00146B60"/>
    <w:rsid w:val="00147E05"/>
    <w:rsid w:val="001561E9"/>
    <w:rsid w:val="0016249C"/>
    <w:rsid w:val="00163B53"/>
    <w:rsid w:val="00163C9A"/>
    <w:rsid w:val="00164FF1"/>
    <w:rsid w:val="00172A27"/>
    <w:rsid w:val="00176CD4"/>
    <w:rsid w:val="00182C6E"/>
    <w:rsid w:val="00191234"/>
    <w:rsid w:val="00193B3E"/>
    <w:rsid w:val="001975A8"/>
    <w:rsid w:val="001A06A4"/>
    <w:rsid w:val="001A5B43"/>
    <w:rsid w:val="001B1737"/>
    <w:rsid w:val="001B2557"/>
    <w:rsid w:val="001B719E"/>
    <w:rsid w:val="001C0845"/>
    <w:rsid w:val="001C2BFC"/>
    <w:rsid w:val="001C6943"/>
    <w:rsid w:val="001D0190"/>
    <w:rsid w:val="001D1081"/>
    <w:rsid w:val="001E2DC0"/>
    <w:rsid w:val="001E44E4"/>
    <w:rsid w:val="001E7B35"/>
    <w:rsid w:val="001F3952"/>
    <w:rsid w:val="001F428B"/>
    <w:rsid w:val="001F4F58"/>
    <w:rsid w:val="00200F50"/>
    <w:rsid w:val="00204680"/>
    <w:rsid w:val="00207A85"/>
    <w:rsid w:val="00215A21"/>
    <w:rsid w:val="00220FA1"/>
    <w:rsid w:val="0022300A"/>
    <w:rsid w:val="002232B6"/>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C6DF9"/>
    <w:rsid w:val="002D033C"/>
    <w:rsid w:val="002D191B"/>
    <w:rsid w:val="002E0FB4"/>
    <w:rsid w:val="002E1E70"/>
    <w:rsid w:val="002E2902"/>
    <w:rsid w:val="002E6D83"/>
    <w:rsid w:val="002F3F54"/>
    <w:rsid w:val="002F61BF"/>
    <w:rsid w:val="00312246"/>
    <w:rsid w:val="00312460"/>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2F6D"/>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3BD"/>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03B5"/>
    <w:rsid w:val="004B4E97"/>
    <w:rsid w:val="004B66B1"/>
    <w:rsid w:val="004C1DB0"/>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4CC1"/>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18C2"/>
    <w:rsid w:val="005C2170"/>
    <w:rsid w:val="005C6E27"/>
    <w:rsid w:val="005E4228"/>
    <w:rsid w:val="005F1FC8"/>
    <w:rsid w:val="005F55CD"/>
    <w:rsid w:val="00607B2B"/>
    <w:rsid w:val="006121C8"/>
    <w:rsid w:val="00614268"/>
    <w:rsid w:val="00614D33"/>
    <w:rsid w:val="0061746C"/>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4E17"/>
    <w:rsid w:val="00705550"/>
    <w:rsid w:val="00722897"/>
    <w:rsid w:val="00722CE4"/>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BAE"/>
    <w:rsid w:val="008B4FB6"/>
    <w:rsid w:val="008C2433"/>
    <w:rsid w:val="008C32D6"/>
    <w:rsid w:val="008C3660"/>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3284"/>
    <w:rsid w:val="00A44A63"/>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206A"/>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35B4"/>
    <w:rsid w:val="00BC576B"/>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A4FBA"/>
    <w:rsid w:val="00CB5A61"/>
    <w:rsid w:val="00CE21FE"/>
    <w:rsid w:val="00CF096E"/>
    <w:rsid w:val="00CF3127"/>
    <w:rsid w:val="00D12D9B"/>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F5A"/>
    <w:rsid w:val="00D56DEA"/>
    <w:rsid w:val="00D57A7A"/>
    <w:rsid w:val="00D63CE3"/>
    <w:rsid w:val="00D67996"/>
    <w:rsid w:val="00D710EA"/>
    <w:rsid w:val="00D81172"/>
    <w:rsid w:val="00D83759"/>
    <w:rsid w:val="00D864D5"/>
    <w:rsid w:val="00D920FD"/>
    <w:rsid w:val="00D92ED7"/>
    <w:rsid w:val="00DA0D64"/>
    <w:rsid w:val="00DA3375"/>
    <w:rsid w:val="00DA5179"/>
    <w:rsid w:val="00DB059A"/>
    <w:rsid w:val="00DB64C3"/>
    <w:rsid w:val="00DC2A3E"/>
    <w:rsid w:val="00DC2C74"/>
    <w:rsid w:val="00DC7C62"/>
    <w:rsid w:val="00DE4C02"/>
    <w:rsid w:val="00DE53CA"/>
    <w:rsid w:val="00DF2370"/>
    <w:rsid w:val="00DF34B2"/>
    <w:rsid w:val="00DF4B52"/>
    <w:rsid w:val="00DF67CF"/>
    <w:rsid w:val="00DF6A55"/>
    <w:rsid w:val="00E04A37"/>
    <w:rsid w:val="00E06CBF"/>
    <w:rsid w:val="00E11567"/>
    <w:rsid w:val="00E20AD4"/>
    <w:rsid w:val="00E2321D"/>
    <w:rsid w:val="00E30C8F"/>
    <w:rsid w:val="00E3212F"/>
    <w:rsid w:val="00E3241C"/>
    <w:rsid w:val="00E3310A"/>
    <w:rsid w:val="00E33B9E"/>
    <w:rsid w:val="00E33C1C"/>
    <w:rsid w:val="00E37297"/>
    <w:rsid w:val="00E41977"/>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6FFA"/>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2460B"/>
    <w:rsid w:val="00F30016"/>
    <w:rsid w:val="00F313BA"/>
    <w:rsid w:val="00F36530"/>
    <w:rsid w:val="00F66190"/>
    <w:rsid w:val="00F674D8"/>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254388B"/>
    <w:rsid w:val="04F2510B"/>
    <w:rsid w:val="05354352"/>
    <w:rsid w:val="05AA653C"/>
    <w:rsid w:val="068A3C77"/>
    <w:rsid w:val="068D5AA9"/>
    <w:rsid w:val="07147652"/>
    <w:rsid w:val="07150683"/>
    <w:rsid w:val="07571DAC"/>
    <w:rsid w:val="078B060B"/>
    <w:rsid w:val="078C34A0"/>
    <w:rsid w:val="09377495"/>
    <w:rsid w:val="09BB0D18"/>
    <w:rsid w:val="0A8C5AAF"/>
    <w:rsid w:val="0A8F16D3"/>
    <w:rsid w:val="0ABA0086"/>
    <w:rsid w:val="0B87499E"/>
    <w:rsid w:val="0CEA59EF"/>
    <w:rsid w:val="0D4F10C1"/>
    <w:rsid w:val="0FB5408F"/>
    <w:rsid w:val="0FD27338"/>
    <w:rsid w:val="126B0E01"/>
    <w:rsid w:val="12F15D99"/>
    <w:rsid w:val="13107E68"/>
    <w:rsid w:val="1335788C"/>
    <w:rsid w:val="13A14411"/>
    <w:rsid w:val="14D53EE5"/>
    <w:rsid w:val="161A564D"/>
    <w:rsid w:val="175D0DD6"/>
    <w:rsid w:val="184F17AB"/>
    <w:rsid w:val="197519B2"/>
    <w:rsid w:val="197E300D"/>
    <w:rsid w:val="19CC487B"/>
    <w:rsid w:val="1AD81BF2"/>
    <w:rsid w:val="1AF01848"/>
    <w:rsid w:val="1B4346C9"/>
    <w:rsid w:val="1BE76E54"/>
    <w:rsid w:val="1BEC742C"/>
    <w:rsid w:val="1CF57C45"/>
    <w:rsid w:val="1DE37A85"/>
    <w:rsid w:val="1E2A6014"/>
    <w:rsid w:val="1E7951B1"/>
    <w:rsid w:val="1EA61EB0"/>
    <w:rsid w:val="20326CF8"/>
    <w:rsid w:val="208268EC"/>
    <w:rsid w:val="21352C53"/>
    <w:rsid w:val="250C310C"/>
    <w:rsid w:val="27956F3C"/>
    <w:rsid w:val="29B0373B"/>
    <w:rsid w:val="29E51041"/>
    <w:rsid w:val="2A7C013C"/>
    <w:rsid w:val="2B6C4A8A"/>
    <w:rsid w:val="2DBB0A37"/>
    <w:rsid w:val="2DD131C6"/>
    <w:rsid w:val="2DD3767D"/>
    <w:rsid w:val="2DE07C8F"/>
    <w:rsid w:val="2E076A35"/>
    <w:rsid w:val="2E1F652C"/>
    <w:rsid w:val="2E45465A"/>
    <w:rsid w:val="2E9278E2"/>
    <w:rsid w:val="2EF76197"/>
    <w:rsid w:val="2FB11738"/>
    <w:rsid w:val="300039B1"/>
    <w:rsid w:val="30B654E5"/>
    <w:rsid w:val="33702106"/>
    <w:rsid w:val="33941545"/>
    <w:rsid w:val="33F12D64"/>
    <w:rsid w:val="353D31DD"/>
    <w:rsid w:val="35933869"/>
    <w:rsid w:val="35C32C30"/>
    <w:rsid w:val="36265468"/>
    <w:rsid w:val="36A8379E"/>
    <w:rsid w:val="38181B8B"/>
    <w:rsid w:val="38B13B4F"/>
    <w:rsid w:val="39047736"/>
    <w:rsid w:val="39E135D3"/>
    <w:rsid w:val="3B7F24F5"/>
    <w:rsid w:val="3C0F6CA9"/>
    <w:rsid w:val="3CC90B99"/>
    <w:rsid w:val="3F3917BB"/>
    <w:rsid w:val="3F5F1657"/>
    <w:rsid w:val="3F7B1C31"/>
    <w:rsid w:val="3FF71255"/>
    <w:rsid w:val="40F93AA5"/>
    <w:rsid w:val="411E5593"/>
    <w:rsid w:val="419C5872"/>
    <w:rsid w:val="448542CA"/>
    <w:rsid w:val="461D5993"/>
    <w:rsid w:val="462525FB"/>
    <w:rsid w:val="476D64A6"/>
    <w:rsid w:val="495B2848"/>
    <w:rsid w:val="4A9412EB"/>
    <w:rsid w:val="4BAD18DA"/>
    <w:rsid w:val="4CAE45A3"/>
    <w:rsid w:val="4CB42C42"/>
    <w:rsid w:val="4CE038D4"/>
    <w:rsid w:val="4CE21CE3"/>
    <w:rsid w:val="4E6C100D"/>
    <w:rsid w:val="4EFC0DA6"/>
    <w:rsid w:val="4F785859"/>
    <w:rsid w:val="4FC16E09"/>
    <w:rsid w:val="55062673"/>
    <w:rsid w:val="57CC0FC7"/>
    <w:rsid w:val="57D0790D"/>
    <w:rsid w:val="58792F86"/>
    <w:rsid w:val="594B23BF"/>
    <w:rsid w:val="59DC5390"/>
    <w:rsid w:val="5F6D7533"/>
    <w:rsid w:val="5F934889"/>
    <w:rsid w:val="5FF418AA"/>
    <w:rsid w:val="60200102"/>
    <w:rsid w:val="6119299D"/>
    <w:rsid w:val="634B207A"/>
    <w:rsid w:val="63A31DAE"/>
    <w:rsid w:val="63CA6B2E"/>
    <w:rsid w:val="645312BC"/>
    <w:rsid w:val="648869EB"/>
    <w:rsid w:val="64E042CC"/>
    <w:rsid w:val="65225B79"/>
    <w:rsid w:val="66325CC3"/>
    <w:rsid w:val="66A84677"/>
    <w:rsid w:val="66C63251"/>
    <w:rsid w:val="67B37AAD"/>
    <w:rsid w:val="689564A6"/>
    <w:rsid w:val="68DC1B8A"/>
    <w:rsid w:val="69400739"/>
    <w:rsid w:val="6A885CD4"/>
    <w:rsid w:val="6A923527"/>
    <w:rsid w:val="6D814CBA"/>
    <w:rsid w:val="6EC66DD1"/>
    <w:rsid w:val="704473C7"/>
    <w:rsid w:val="70A27D8B"/>
    <w:rsid w:val="71E83163"/>
    <w:rsid w:val="73123A66"/>
    <w:rsid w:val="732E6B82"/>
    <w:rsid w:val="73E110E9"/>
    <w:rsid w:val="7416389E"/>
    <w:rsid w:val="74DF000E"/>
    <w:rsid w:val="75137B32"/>
    <w:rsid w:val="773F3B6C"/>
    <w:rsid w:val="77A959E9"/>
    <w:rsid w:val="794B5D40"/>
    <w:rsid w:val="7A5701A2"/>
    <w:rsid w:val="7AC454BE"/>
    <w:rsid w:val="7C9D00ED"/>
    <w:rsid w:val="7CB116B1"/>
    <w:rsid w:val="7DC46119"/>
    <w:rsid w:val="7E814898"/>
    <w:rsid w:val="7EBA751C"/>
    <w:rsid w:val="7F11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5"/>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6"/>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7"/>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8"/>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9"/>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40"/>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41"/>
    <w:semiHidden/>
    <w:unhideWhenUsed/>
    <w:qFormat/>
    <w:uiPriority w:val="9"/>
    <w:pPr>
      <w:keepNext/>
      <w:keepLines/>
      <w:spacing w:before="120" w:after="0"/>
      <w:outlineLvl w:val="6"/>
    </w:pPr>
    <w:rPr>
      <w:i/>
      <w:iCs/>
    </w:rPr>
  </w:style>
  <w:style w:type="paragraph" w:styleId="10">
    <w:name w:val="heading 8"/>
    <w:basedOn w:val="1"/>
    <w:next w:val="1"/>
    <w:link w:val="42"/>
    <w:semiHidden/>
    <w:unhideWhenUsed/>
    <w:qFormat/>
    <w:uiPriority w:val="9"/>
    <w:pPr>
      <w:keepNext/>
      <w:keepLines/>
      <w:spacing w:before="120" w:after="0"/>
      <w:outlineLvl w:val="7"/>
    </w:pPr>
    <w:rPr>
      <w:b/>
      <w:bCs/>
    </w:rPr>
  </w:style>
  <w:style w:type="paragraph" w:styleId="11">
    <w:name w:val="heading 9"/>
    <w:basedOn w:val="1"/>
    <w:next w:val="1"/>
    <w:link w:val="43"/>
    <w:semiHidden/>
    <w:unhideWhenUsed/>
    <w:qFormat/>
    <w:uiPriority w:val="9"/>
    <w:pPr>
      <w:keepNext/>
      <w:keepLines/>
      <w:spacing w:before="120" w:after="0"/>
      <w:outlineLvl w:val="8"/>
    </w:pPr>
    <w:rPr>
      <w:i/>
      <w:iCs/>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eastAsia="宋体" w:cs="黑体"/>
      <w:szCs w:val="22"/>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65"/>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4"/>
    <w:unhideWhenUsed/>
    <w:qFormat/>
    <w:uiPriority w:val="0"/>
    <w:rPr>
      <w:rFonts w:hAnsi="Courier New" w:cs="Courier New" w:asciiTheme="minorEastAsia"/>
    </w:rPr>
  </w:style>
  <w:style w:type="paragraph" w:styleId="17">
    <w:name w:val="Date"/>
    <w:basedOn w:val="1"/>
    <w:next w:val="1"/>
    <w:qFormat/>
    <w:uiPriority w:val="0"/>
    <w:pPr>
      <w:adjustRightInd w:val="0"/>
      <w:spacing w:line="360" w:lineRule="atLeast"/>
      <w:textAlignment w:val="baseline"/>
    </w:pPr>
    <w:rPr>
      <w:sz w:val="24"/>
      <w:szCs w:val="20"/>
    </w:rPr>
  </w:style>
  <w:style w:type="paragraph" w:styleId="18">
    <w:name w:val="Body Text Indent 2"/>
    <w:basedOn w:val="1"/>
    <w:qFormat/>
    <w:uiPriority w:val="0"/>
    <w:pPr>
      <w:spacing w:line="40" w:lineRule="atLeast"/>
      <w:ind w:firstLine="538" w:firstLineChars="192"/>
    </w:pPr>
    <w:rPr>
      <w:rFonts w:ascii="宋体" w:hAnsi="宋体"/>
      <w:kern w:val="0"/>
      <w:sz w:val="28"/>
    </w:rPr>
  </w:style>
  <w:style w:type="paragraph" w:styleId="19">
    <w:name w:val="Balloon Text"/>
    <w:basedOn w:val="1"/>
    <w:link w:val="69"/>
    <w:semiHidden/>
    <w:unhideWhenUsed/>
    <w:qFormat/>
    <w:uiPriority w:val="99"/>
    <w:pPr>
      <w:spacing w:after="0" w:line="240" w:lineRule="auto"/>
    </w:pPr>
    <w:rPr>
      <w:sz w:val="18"/>
      <w:szCs w:val="18"/>
    </w:rPr>
  </w:style>
  <w:style w:type="paragraph" w:styleId="20">
    <w:name w:val="footer"/>
    <w:basedOn w:val="1"/>
    <w:link w:val="60"/>
    <w:unhideWhenUsed/>
    <w:qFormat/>
    <w:uiPriority w:val="99"/>
    <w:pPr>
      <w:tabs>
        <w:tab w:val="center" w:pos="4153"/>
        <w:tab w:val="right" w:pos="8306"/>
      </w:tabs>
      <w:snapToGrid w:val="0"/>
      <w:spacing w:line="240" w:lineRule="auto"/>
      <w:jc w:val="left"/>
    </w:pPr>
    <w:rPr>
      <w:sz w:val="18"/>
      <w:szCs w:val="18"/>
    </w:rPr>
  </w:style>
  <w:style w:type="paragraph" w:styleId="21">
    <w:name w:val="header"/>
    <w:basedOn w:val="1"/>
    <w:link w:val="5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2">
    <w:name w:val="toc 1"/>
    <w:basedOn w:val="1"/>
    <w:next w:val="1"/>
    <w:unhideWhenUsed/>
    <w:qFormat/>
    <w:uiPriority w:val="39"/>
    <w:pPr>
      <w:spacing w:after="100" w:line="259" w:lineRule="auto"/>
      <w:jc w:val="left"/>
    </w:pPr>
    <w:rPr>
      <w:rFonts w:cs="Times New Roman"/>
    </w:rPr>
  </w:style>
  <w:style w:type="paragraph" w:styleId="23">
    <w:name w:val="Subtitle"/>
    <w:basedOn w:val="1"/>
    <w:next w:val="1"/>
    <w:link w:val="45"/>
    <w:qFormat/>
    <w:uiPriority w:val="11"/>
    <w:pPr>
      <w:spacing w:after="240"/>
      <w:jc w:val="center"/>
    </w:pPr>
    <w:rPr>
      <w:rFonts w:asciiTheme="majorHAnsi" w:hAnsiTheme="majorHAnsi" w:eastAsiaTheme="majorEastAsia" w:cstheme="majorBidi"/>
      <w:sz w:val="24"/>
      <w:szCs w:val="24"/>
    </w:rPr>
  </w:style>
  <w:style w:type="paragraph" w:styleId="24">
    <w:name w:val="Body Text Indent 3"/>
    <w:basedOn w:val="1"/>
    <w:link w:val="62"/>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5">
    <w:name w:val="toc 2"/>
    <w:basedOn w:val="1"/>
    <w:next w:val="1"/>
    <w:unhideWhenUsed/>
    <w:qFormat/>
    <w:uiPriority w:val="39"/>
    <w:pPr>
      <w:spacing w:after="100" w:line="259" w:lineRule="auto"/>
      <w:ind w:left="220"/>
      <w:jc w:val="left"/>
    </w:pPr>
    <w:rPr>
      <w:rFonts w:cs="Times New Roman"/>
    </w:rPr>
  </w:style>
  <w:style w:type="paragraph" w:styleId="26">
    <w:name w:val="Normal (Web)"/>
    <w:basedOn w:val="1"/>
    <w:semiHidden/>
    <w:unhideWhenUsed/>
    <w:qFormat/>
    <w:uiPriority w:val="99"/>
    <w:pPr>
      <w:spacing w:beforeAutospacing="1" w:after="0" w:afterAutospacing="1"/>
      <w:jc w:val="left"/>
    </w:pPr>
    <w:rPr>
      <w:rFonts w:cs="Times New Roman"/>
      <w:sz w:val="24"/>
    </w:rPr>
  </w:style>
  <w:style w:type="paragraph" w:styleId="27">
    <w:name w:val="Title"/>
    <w:basedOn w:val="1"/>
    <w:next w:val="1"/>
    <w:link w:val="44"/>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color w:val="auto"/>
    </w:rPr>
  </w:style>
  <w:style w:type="character" w:styleId="32">
    <w:name w:val="page number"/>
    <w:basedOn w:val="30"/>
    <w:qFormat/>
    <w:uiPriority w:val="99"/>
    <w:rPr>
      <w:rFonts w:cs="Times New Roman"/>
    </w:rPr>
  </w:style>
  <w:style w:type="character" w:styleId="33">
    <w:name w:val="Emphasis"/>
    <w:basedOn w:val="30"/>
    <w:qFormat/>
    <w:uiPriority w:val="20"/>
    <w:rPr>
      <w:i/>
      <w:iCs/>
      <w:color w:val="auto"/>
    </w:rPr>
  </w:style>
  <w:style w:type="character" w:styleId="34">
    <w:name w:val="Hyperlink"/>
    <w:basedOn w:val="30"/>
    <w:unhideWhenUsed/>
    <w:qFormat/>
    <w:uiPriority w:val="99"/>
    <w:rPr>
      <w:color w:val="F49100"/>
      <w:u w:val="single"/>
    </w:rPr>
  </w:style>
  <w:style w:type="character" w:customStyle="1" w:styleId="35">
    <w:name w:val="标题 1 字符"/>
    <w:basedOn w:val="30"/>
    <w:link w:val="3"/>
    <w:qFormat/>
    <w:uiPriority w:val="9"/>
    <w:rPr>
      <w:rFonts w:asciiTheme="majorHAnsi" w:hAnsiTheme="majorHAnsi" w:eastAsiaTheme="majorEastAsia" w:cstheme="majorBidi"/>
      <w:b/>
      <w:bCs/>
      <w:caps/>
      <w:spacing w:val="4"/>
      <w:sz w:val="28"/>
      <w:szCs w:val="28"/>
    </w:rPr>
  </w:style>
  <w:style w:type="character" w:customStyle="1" w:styleId="36">
    <w:name w:val="标题 2 字符"/>
    <w:basedOn w:val="30"/>
    <w:link w:val="4"/>
    <w:semiHidden/>
    <w:qFormat/>
    <w:uiPriority w:val="9"/>
    <w:rPr>
      <w:rFonts w:asciiTheme="majorHAnsi" w:hAnsiTheme="majorHAnsi" w:eastAsiaTheme="majorEastAsia" w:cstheme="majorBidi"/>
      <w:b/>
      <w:bCs/>
      <w:sz w:val="28"/>
      <w:szCs w:val="28"/>
    </w:rPr>
  </w:style>
  <w:style w:type="character" w:customStyle="1" w:styleId="37">
    <w:name w:val="标题 3 字符"/>
    <w:basedOn w:val="30"/>
    <w:link w:val="5"/>
    <w:semiHidden/>
    <w:qFormat/>
    <w:uiPriority w:val="9"/>
    <w:rPr>
      <w:rFonts w:asciiTheme="majorHAnsi" w:hAnsiTheme="majorHAnsi" w:eastAsiaTheme="majorEastAsia" w:cstheme="majorBidi"/>
      <w:spacing w:val="4"/>
      <w:sz w:val="24"/>
      <w:szCs w:val="24"/>
    </w:rPr>
  </w:style>
  <w:style w:type="character" w:customStyle="1" w:styleId="38">
    <w:name w:val="标题 4 字符"/>
    <w:basedOn w:val="30"/>
    <w:link w:val="6"/>
    <w:semiHidden/>
    <w:qFormat/>
    <w:uiPriority w:val="9"/>
    <w:rPr>
      <w:rFonts w:asciiTheme="majorHAnsi" w:hAnsiTheme="majorHAnsi" w:eastAsiaTheme="majorEastAsia" w:cstheme="majorBidi"/>
      <w:i/>
      <w:iCs/>
      <w:sz w:val="24"/>
      <w:szCs w:val="24"/>
    </w:rPr>
  </w:style>
  <w:style w:type="character" w:customStyle="1" w:styleId="39">
    <w:name w:val="标题 5 字符"/>
    <w:basedOn w:val="30"/>
    <w:link w:val="7"/>
    <w:semiHidden/>
    <w:qFormat/>
    <w:uiPriority w:val="9"/>
    <w:rPr>
      <w:rFonts w:asciiTheme="majorHAnsi" w:hAnsiTheme="majorHAnsi" w:eastAsiaTheme="majorEastAsia" w:cstheme="majorBidi"/>
      <w:b/>
      <w:bCs/>
    </w:rPr>
  </w:style>
  <w:style w:type="character" w:customStyle="1" w:styleId="40">
    <w:name w:val="标题 6 字符"/>
    <w:basedOn w:val="30"/>
    <w:link w:val="8"/>
    <w:semiHidden/>
    <w:qFormat/>
    <w:uiPriority w:val="9"/>
    <w:rPr>
      <w:rFonts w:asciiTheme="majorHAnsi" w:hAnsiTheme="majorHAnsi" w:eastAsiaTheme="majorEastAsia" w:cstheme="majorBidi"/>
      <w:b/>
      <w:bCs/>
      <w:i/>
      <w:iCs/>
    </w:rPr>
  </w:style>
  <w:style w:type="character" w:customStyle="1" w:styleId="41">
    <w:name w:val="标题 7 字符"/>
    <w:basedOn w:val="30"/>
    <w:link w:val="9"/>
    <w:semiHidden/>
    <w:qFormat/>
    <w:uiPriority w:val="9"/>
    <w:rPr>
      <w:i/>
      <w:iCs/>
    </w:rPr>
  </w:style>
  <w:style w:type="character" w:customStyle="1" w:styleId="42">
    <w:name w:val="标题 8 字符"/>
    <w:basedOn w:val="30"/>
    <w:link w:val="10"/>
    <w:semiHidden/>
    <w:qFormat/>
    <w:uiPriority w:val="9"/>
    <w:rPr>
      <w:b/>
      <w:bCs/>
    </w:rPr>
  </w:style>
  <w:style w:type="character" w:customStyle="1" w:styleId="43">
    <w:name w:val="标题 9 字符"/>
    <w:basedOn w:val="30"/>
    <w:link w:val="11"/>
    <w:semiHidden/>
    <w:qFormat/>
    <w:uiPriority w:val="9"/>
    <w:rPr>
      <w:i/>
      <w:iCs/>
    </w:rPr>
  </w:style>
  <w:style w:type="character" w:customStyle="1" w:styleId="44">
    <w:name w:val="标题 字符"/>
    <w:basedOn w:val="30"/>
    <w:link w:val="27"/>
    <w:qFormat/>
    <w:uiPriority w:val="10"/>
    <w:rPr>
      <w:rFonts w:asciiTheme="majorHAnsi" w:hAnsiTheme="majorHAnsi" w:eastAsiaTheme="majorEastAsia" w:cstheme="majorBidi"/>
      <w:b/>
      <w:bCs/>
      <w:spacing w:val="-7"/>
      <w:sz w:val="48"/>
      <w:szCs w:val="48"/>
    </w:rPr>
  </w:style>
  <w:style w:type="character" w:customStyle="1" w:styleId="45">
    <w:name w:val="副标题 字符"/>
    <w:basedOn w:val="30"/>
    <w:link w:val="23"/>
    <w:qFormat/>
    <w:uiPriority w:val="11"/>
    <w:rPr>
      <w:rFonts w:asciiTheme="majorHAnsi" w:hAnsiTheme="majorHAnsi" w:eastAsiaTheme="majorEastAsia" w:cstheme="majorBidi"/>
      <w:sz w:val="24"/>
      <w:szCs w:val="24"/>
    </w:rPr>
  </w:style>
  <w:style w:type="paragraph" w:styleId="46">
    <w:name w:val="No Spacing"/>
    <w:link w:val="57"/>
    <w:qFormat/>
    <w:uiPriority w:val="1"/>
    <w:pPr>
      <w:jc w:val="both"/>
    </w:pPr>
    <w:rPr>
      <w:rFonts w:asciiTheme="minorHAnsi" w:hAnsiTheme="minorHAnsi" w:eastAsiaTheme="minorEastAsia" w:cstheme="minorBidi"/>
      <w:sz w:val="22"/>
      <w:szCs w:val="22"/>
      <w:lang w:val="en-US" w:eastAsia="zh-CN" w:bidi="ar-SA"/>
    </w:rPr>
  </w:style>
  <w:style w:type="paragraph" w:styleId="47">
    <w:name w:val="Quote"/>
    <w:basedOn w:val="1"/>
    <w:next w:val="1"/>
    <w:link w:val="4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8">
    <w:name w:val="引用 字符"/>
    <w:basedOn w:val="30"/>
    <w:link w:val="47"/>
    <w:qFormat/>
    <w:uiPriority w:val="29"/>
    <w:rPr>
      <w:rFonts w:asciiTheme="majorHAnsi" w:hAnsiTheme="majorHAnsi" w:eastAsiaTheme="majorEastAsia" w:cstheme="majorBidi"/>
      <w:i/>
      <w:iCs/>
      <w:sz w:val="24"/>
      <w:szCs w:val="24"/>
    </w:rPr>
  </w:style>
  <w:style w:type="paragraph" w:styleId="49">
    <w:name w:val="Intense Quote"/>
    <w:basedOn w:val="1"/>
    <w:next w:val="1"/>
    <w:link w:val="5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0">
    <w:name w:val="明显引用 字符"/>
    <w:basedOn w:val="30"/>
    <w:link w:val="49"/>
    <w:qFormat/>
    <w:uiPriority w:val="30"/>
    <w:rPr>
      <w:rFonts w:asciiTheme="majorHAnsi" w:hAnsiTheme="majorHAnsi" w:eastAsiaTheme="majorEastAsia" w:cstheme="majorBidi"/>
      <w:sz w:val="26"/>
      <w:szCs w:val="26"/>
    </w:rPr>
  </w:style>
  <w:style w:type="character" w:customStyle="1" w:styleId="51">
    <w:name w:val="不明显强调1"/>
    <w:basedOn w:val="30"/>
    <w:qFormat/>
    <w:uiPriority w:val="19"/>
    <w:rPr>
      <w:i/>
      <w:iCs/>
      <w:color w:val="auto"/>
    </w:rPr>
  </w:style>
  <w:style w:type="character" w:customStyle="1" w:styleId="52">
    <w:name w:val="明显强调1"/>
    <w:basedOn w:val="30"/>
    <w:qFormat/>
    <w:uiPriority w:val="21"/>
    <w:rPr>
      <w:b/>
      <w:bCs/>
      <w:i/>
      <w:iCs/>
      <w:color w:val="auto"/>
    </w:rPr>
  </w:style>
  <w:style w:type="character" w:customStyle="1" w:styleId="53">
    <w:name w:val="不明显参考1"/>
    <w:basedOn w:val="30"/>
    <w:qFormat/>
    <w:uiPriority w:val="31"/>
    <w:rPr>
      <w:smallCaps/>
      <w:color w:val="auto"/>
      <w:u w:val="single" w:color="7E7E7E" w:themeColor="text1" w:themeTint="80"/>
    </w:rPr>
  </w:style>
  <w:style w:type="character" w:customStyle="1" w:styleId="54">
    <w:name w:val="明显参考1"/>
    <w:basedOn w:val="30"/>
    <w:qFormat/>
    <w:uiPriority w:val="32"/>
    <w:rPr>
      <w:b/>
      <w:bCs/>
      <w:smallCaps/>
      <w:color w:val="auto"/>
      <w:u w:val="single"/>
    </w:rPr>
  </w:style>
  <w:style w:type="character" w:customStyle="1" w:styleId="55">
    <w:name w:val="书籍标题1"/>
    <w:basedOn w:val="30"/>
    <w:qFormat/>
    <w:uiPriority w:val="33"/>
    <w:rPr>
      <w:b/>
      <w:bCs/>
      <w:smallCaps/>
      <w:color w:val="auto"/>
    </w:rPr>
  </w:style>
  <w:style w:type="paragraph" w:customStyle="1" w:styleId="56">
    <w:name w:val="TOC 标题1"/>
    <w:basedOn w:val="3"/>
    <w:next w:val="1"/>
    <w:unhideWhenUsed/>
    <w:qFormat/>
    <w:uiPriority w:val="39"/>
    <w:pPr>
      <w:outlineLvl w:val="9"/>
    </w:pPr>
  </w:style>
  <w:style w:type="character" w:customStyle="1" w:styleId="57">
    <w:name w:val="无间隔 字符"/>
    <w:basedOn w:val="30"/>
    <w:link w:val="46"/>
    <w:qFormat/>
    <w:uiPriority w:val="1"/>
  </w:style>
  <w:style w:type="paragraph" w:customStyle="1" w:styleId="5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9">
    <w:name w:val="页眉 字符"/>
    <w:basedOn w:val="30"/>
    <w:link w:val="21"/>
    <w:qFormat/>
    <w:uiPriority w:val="99"/>
    <w:rPr>
      <w:sz w:val="18"/>
      <w:szCs w:val="18"/>
    </w:rPr>
  </w:style>
  <w:style w:type="character" w:customStyle="1" w:styleId="60">
    <w:name w:val="页脚 字符"/>
    <w:basedOn w:val="30"/>
    <w:link w:val="20"/>
    <w:qFormat/>
    <w:uiPriority w:val="99"/>
    <w:rPr>
      <w:sz w:val="18"/>
      <w:szCs w:val="18"/>
    </w:rPr>
  </w:style>
  <w:style w:type="paragraph" w:styleId="61">
    <w:name w:val="List Paragraph"/>
    <w:basedOn w:val="1"/>
    <w:qFormat/>
    <w:uiPriority w:val="0"/>
    <w:pPr>
      <w:ind w:firstLine="420" w:firstLineChars="200"/>
    </w:pPr>
  </w:style>
  <w:style w:type="character" w:customStyle="1" w:styleId="62">
    <w:name w:val="正文文本缩进 3 字符"/>
    <w:basedOn w:val="30"/>
    <w:link w:val="24"/>
    <w:qFormat/>
    <w:uiPriority w:val="0"/>
    <w:rPr>
      <w:rFonts w:ascii="Times New Roman" w:hAnsi="Times New Roman" w:eastAsia="宋体" w:cs="Times New Roman"/>
      <w:kern w:val="2"/>
      <w:sz w:val="16"/>
      <w:szCs w:val="16"/>
    </w:rPr>
  </w:style>
  <w:style w:type="paragraph" w:customStyle="1" w:styleId="63">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字符"/>
    <w:basedOn w:val="30"/>
    <w:link w:val="16"/>
    <w:semiHidden/>
    <w:qFormat/>
    <w:uiPriority w:val="99"/>
    <w:rPr>
      <w:rFonts w:hAnsi="Courier New" w:cs="Courier New" w:asciiTheme="minorEastAsia"/>
    </w:rPr>
  </w:style>
  <w:style w:type="character" w:customStyle="1" w:styleId="65">
    <w:name w:val="正文文本 字符"/>
    <w:basedOn w:val="30"/>
    <w:link w:val="14"/>
    <w:qFormat/>
    <w:uiPriority w:val="99"/>
  </w:style>
  <w:style w:type="character" w:customStyle="1" w:styleId="66">
    <w:name w:val="纯文本 Char"/>
    <w:qFormat/>
    <w:uiPriority w:val="0"/>
    <w:rPr>
      <w:rFonts w:ascii="宋体" w:hAnsi="Courier New" w:eastAsia="宋体"/>
      <w:kern w:val="2"/>
      <w:sz w:val="21"/>
      <w:lang w:val="en-US" w:eastAsia="zh-CN" w:bidi="ar-SA"/>
    </w:rPr>
  </w:style>
  <w:style w:type="character" w:customStyle="1" w:styleId="67">
    <w:name w:val="font11"/>
    <w:basedOn w:val="30"/>
    <w:qFormat/>
    <w:uiPriority w:val="0"/>
    <w:rPr>
      <w:rFonts w:hint="eastAsia" w:ascii="微软雅黑" w:hAnsi="微软雅黑" w:eastAsia="微软雅黑" w:cs="微软雅黑"/>
      <w:color w:val="000000"/>
      <w:sz w:val="16"/>
      <w:szCs w:val="16"/>
      <w:u w:val="none"/>
    </w:rPr>
  </w:style>
  <w:style w:type="character" w:customStyle="1" w:styleId="68">
    <w:name w:val="font01"/>
    <w:basedOn w:val="30"/>
    <w:qFormat/>
    <w:uiPriority w:val="0"/>
    <w:rPr>
      <w:rFonts w:hint="eastAsia" w:ascii="微软雅黑" w:hAnsi="微软雅黑" w:eastAsia="微软雅黑" w:cs="微软雅黑"/>
      <w:color w:val="FF0000"/>
      <w:sz w:val="16"/>
      <w:szCs w:val="16"/>
      <w:u w:val="none"/>
    </w:rPr>
  </w:style>
  <w:style w:type="character" w:customStyle="1" w:styleId="69">
    <w:name w:val="批注框文本 字符"/>
    <w:basedOn w:val="30"/>
    <w:link w:val="19"/>
    <w:semiHidden/>
    <w:qFormat/>
    <w:uiPriority w:val="99"/>
    <w:rPr>
      <w:sz w:val="18"/>
      <w:szCs w:val="18"/>
    </w:rPr>
  </w:style>
  <w:style w:type="paragraph" w:customStyle="1" w:styleId="70">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71">
    <w:name w:val="font21"/>
    <w:basedOn w:val="30"/>
    <w:qFormat/>
    <w:uiPriority w:val="0"/>
    <w:rPr>
      <w:rFonts w:hint="default" w:ascii="Times New Roman" w:hAnsi="Times New Roman" w:cs="Times New Roman"/>
      <w:color w:val="000000"/>
      <w:sz w:val="18"/>
      <w:szCs w:val="18"/>
      <w:u w:val="none"/>
    </w:rPr>
  </w:style>
  <w:style w:type="character" w:customStyle="1" w:styleId="72">
    <w:name w:val="font131"/>
    <w:basedOn w:val="30"/>
    <w:qFormat/>
    <w:uiPriority w:val="0"/>
    <w:rPr>
      <w:rFonts w:hint="eastAsia" w:ascii="宋体" w:hAnsi="宋体" w:eastAsia="宋体" w:cs="宋体"/>
      <w:color w:val="000000"/>
      <w:sz w:val="18"/>
      <w:szCs w:val="18"/>
      <w:u w:val="none"/>
    </w:rPr>
  </w:style>
  <w:style w:type="character" w:customStyle="1" w:styleId="73">
    <w:name w:val="font91"/>
    <w:basedOn w:val="30"/>
    <w:qFormat/>
    <w:uiPriority w:val="0"/>
    <w:rPr>
      <w:rFonts w:hint="eastAsia" w:ascii="宋体" w:hAnsi="宋体" w:eastAsia="宋体" w:cs="宋体"/>
      <w:b/>
      <w:bCs/>
      <w:color w:val="000000"/>
      <w:sz w:val="24"/>
      <w:szCs w:val="24"/>
      <w:u w:val="none"/>
    </w:rPr>
  </w:style>
  <w:style w:type="character" w:customStyle="1" w:styleId="74">
    <w:name w:val="font31"/>
    <w:basedOn w:val="30"/>
    <w:qFormat/>
    <w:uiPriority w:val="0"/>
    <w:rPr>
      <w:rFonts w:hint="eastAsia" w:ascii="宋体" w:hAnsi="宋体" w:eastAsia="宋体" w:cs="宋体"/>
      <w:color w:val="000000"/>
      <w:sz w:val="20"/>
      <w:szCs w:val="20"/>
      <w:u w:val="none"/>
    </w:rPr>
  </w:style>
  <w:style w:type="character" w:customStyle="1" w:styleId="75">
    <w:name w:val="font51"/>
    <w:basedOn w:val="30"/>
    <w:qFormat/>
    <w:uiPriority w:val="0"/>
    <w:rPr>
      <w:rFonts w:hint="eastAsia" w:ascii="宋体" w:hAnsi="宋体" w:eastAsia="宋体" w:cs="宋体"/>
      <w:color w:val="000000"/>
      <w:sz w:val="20"/>
      <w:szCs w:val="20"/>
      <w:u w:val="none"/>
    </w:rPr>
  </w:style>
  <w:style w:type="character" w:customStyle="1" w:styleId="76">
    <w:name w:val="font61"/>
    <w:basedOn w:val="30"/>
    <w:qFormat/>
    <w:uiPriority w:val="0"/>
    <w:rPr>
      <w:rFonts w:hint="eastAsia" w:ascii="宋体" w:hAnsi="宋体" w:eastAsia="宋体" w:cs="宋体"/>
      <w:color w:val="000000"/>
      <w:sz w:val="20"/>
      <w:szCs w:val="20"/>
      <w:u w:val="none"/>
    </w:rPr>
  </w:style>
  <w:style w:type="character" w:customStyle="1" w:styleId="77">
    <w:name w:val="font71"/>
    <w:basedOn w:val="30"/>
    <w:qFormat/>
    <w:uiPriority w:val="0"/>
    <w:rPr>
      <w:rFonts w:hint="default" w:ascii="Times New Roman" w:hAnsi="Times New Roman" w:cs="Times New Roman"/>
      <w:color w:val="000000"/>
      <w:sz w:val="18"/>
      <w:szCs w:val="18"/>
      <w:u w:val="none"/>
    </w:rPr>
  </w:style>
  <w:style w:type="character" w:customStyle="1" w:styleId="78">
    <w:name w:val="font141"/>
    <w:basedOn w:val="30"/>
    <w:qFormat/>
    <w:uiPriority w:val="0"/>
    <w:rPr>
      <w:rFonts w:hint="eastAsia" w:ascii="宋体" w:hAnsi="宋体" w:eastAsia="宋体" w:cs="宋体"/>
      <w:color w:val="FF0000"/>
      <w:sz w:val="20"/>
      <w:szCs w:val="20"/>
      <w:u w:val="none"/>
    </w:rPr>
  </w:style>
  <w:style w:type="paragraph" w:customStyle="1" w:styleId="79">
    <w:name w:val="列出段落2"/>
    <w:basedOn w:val="1"/>
    <w:qFormat/>
    <w:uiPriority w:val="34"/>
    <w:pPr>
      <w:spacing w:before="157"/>
      <w:ind w:left="821" w:hanging="606"/>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10</Pages>
  <Words>3577</Words>
  <Characters>4143</Characters>
  <Lines>38</Lines>
  <Paragraphs>10</Paragraphs>
  <TotalTime>33</TotalTime>
  <ScaleCrop>false</ScaleCrop>
  <LinksUpToDate>false</LinksUpToDate>
  <CharactersWithSpaces>4411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cgc</cp:lastModifiedBy>
  <dcterms:modified xsi:type="dcterms:W3CDTF">2023-06-21T02:02:36Z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6F28C06783C24D18B907FA987F13DB45_13</vt:lpwstr>
  </property>
</Properties>
</file>