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bookmarkStart w:id="1471" w:name="_GoBack"/>
      <w:bookmarkStart w:id="0" w:name="_Hlk10840310"/>
      <w:r>
        <w:rPr>
          <w:color w:val="auto"/>
        </w:rP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color w:val="auto"/>
          <w:sz w:val="44"/>
          <w:szCs w:val="24"/>
          <w:highlight w:val="yellow"/>
        </w:rPr>
      </w:pPr>
    </w:p>
    <w:p>
      <w:pPr>
        <w:spacing w:line="1000" w:lineRule="exact"/>
        <w:jc w:val="center"/>
        <w:rPr>
          <w:rFonts w:ascii="仿宋" w:hAnsi="仿宋" w:eastAsia="仿宋"/>
          <w:b/>
          <w:color w:val="auto"/>
          <w:sz w:val="28"/>
          <w:szCs w:val="28"/>
        </w:rPr>
      </w:pPr>
      <w:r>
        <w:rPr>
          <w:rFonts w:hint="eastAsia" w:ascii="仿宋" w:hAnsi="仿宋" w:eastAsia="仿宋"/>
          <w:b/>
          <w:color w:val="auto"/>
          <w:sz w:val="28"/>
          <w:szCs w:val="28"/>
        </w:rPr>
        <w:t>广州应用科技学院肇庆校区二期二标学生宿舍楼中央热水系统工程</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hint="eastAsia" w:ascii="仿宋" w:hAnsi="仿宋" w:eastAsia="仿宋"/>
          <w:b/>
          <w:color w:val="auto"/>
          <w:sz w:val="72"/>
          <w:szCs w:val="72"/>
          <w:lang w:val="en-US" w:eastAsia="zh-CN"/>
        </w:rPr>
      </w:pPr>
      <w:r>
        <w:rPr>
          <w:rFonts w:hint="eastAsia" w:ascii="仿宋" w:hAnsi="仿宋" w:eastAsia="仿宋"/>
          <w:b/>
          <w:color w:val="auto"/>
          <w:sz w:val="72"/>
          <w:szCs w:val="72"/>
          <w:lang w:val="en-US" w:eastAsia="zh-CN"/>
        </w:rPr>
        <w:t>竞</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530" w:firstLineChars="700"/>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bookmarkStart w:id="1" w:name="_Toc160880118"/>
      <w:bookmarkStart w:id="2" w:name="_Toc160880485"/>
      <w:bookmarkStart w:id="3" w:name="_Toc169332792"/>
      <w:r>
        <w:rPr>
          <w:rFonts w:hint="eastAsia" w:ascii="仿宋" w:hAnsi="仿宋" w:eastAsia="仿宋"/>
          <w:b/>
          <w:color w:val="auto"/>
          <w:sz w:val="36"/>
          <w:szCs w:val="36"/>
        </w:rPr>
        <w:t>WZ-XJ2023-33</w:t>
      </w:r>
    </w:p>
    <w:bookmarkEnd w:id="1"/>
    <w:bookmarkEnd w:id="2"/>
    <w:bookmarkEnd w:id="3"/>
    <w:p>
      <w:pPr>
        <w:pStyle w:val="53"/>
        <w:spacing w:line="360" w:lineRule="auto"/>
        <w:jc w:val="both"/>
        <w:outlineLvl w:val="0"/>
        <w:rPr>
          <w:rFonts w:ascii="仿宋" w:hAnsi="仿宋" w:eastAsia="仿宋"/>
          <w:b/>
          <w:color w:val="auto"/>
          <w:sz w:val="40"/>
          <w:szCs w:val="40"/>
        </w:rPr>
      </w:pPr>
      <w:bookmarkStart w:id="4" w:name="_Toc227058483"/>
      <w:bookmarkStart w:id="5" w:name="_Toc225669277"/>
      <w:bookmarkStart w:id="6" w:name="_Toc266870386"/>
      <w:bookmarkStart w:id="7" w:name="_Toc267059519"/>
      <w:bookmarkStart w:id="8" w:name="_Toc267060022"/>
      <w:bookmarkStart w:id="9" w:name="_Toc217891359"/>
      <w:bookmarkStart w:id="10" w:name="_Toc258401210"/>
      <w:bookmarkStart w:id="11" w:name="_Toc251613780"/>
      <w:bookmarkStart w:id="12" w:name="_Toc235438227"/>
      <w:bookmarkStart w:id="13" w:name="_Toc267059899"/>
      <w:bookmarkStart w:id="14" w:name="_Toc267059633"/>
      <w:bookmarkStart w:id="15" w:name="_Toc212454753"/>
      <w:bookmarkStart w:id="16" w:name="_Toc169332794"/>
      <w:bookmarkStart w:id="17" w:name="_Toc254790852"/>
      <w:bookmarkStart w:id="18" w:name="_Toc267059010"/>
      <w:bookmarkStart w:id="19" w:name="_Toc216241307"/>
      <w:bookmarkStart w:id="20" w:name="_Toc266870861"/>
      <w:bookmarkStart w:id="21" w:name="_Toc207014580"/>
      <w:bookmarkStart w:id="22" w:name="_Toc249325665"/>
      <w:bookmarkStart w:id="23" w:name="_Toc253066567"/>
      <w:bookmarkStart w:id="24" w:name="_Toc259520819"/>
      <w:bookmarkStart w:id="25" w:name="_Toc235437942"/>
      <w:bookmarkStart w:id="26" w:name="_Toc236021402"/>
      <w:bookmarkStart w:id="27" w:name="_Toc235438297"/>
      <w:bookmarkStart w:id="28" w:name="_Toc267059786"/>
      <w:bookmarkStart w:id="29" w:name="_Toc267060162"/>
      <w:bookmarkStart w:id="30" w:name="_Toc219800200"/>
      <w:bookmarkStart w:id="31" w:name="_Toc259692693"/>
      <w:bookmarkStart w:id="32" w:name="_Toc212456146"/>
      <w:bookmarkStart w:id="33" w:name="_Toc267059161"/>
      <w:bookmarkStart w:id="34" w:name="_Toc255974963"/>
      <w:bookmarkStart w:id="35" w:name="_Toc266868624"/>
      <w:bookmarkStart w:id="36" w:name="_Toc170798743"/>
      <w:bookmarkStart w:id="37" w:name="_Toc177985424"/>
      <w:bookmarkStart w:id="38" w:name="_Toc211937196"/>
      <w:bookmarkStart w:id="39" w:name="_Toc267060407"/>
      <w:bookmarkStart w:id="40" w:name="_Toc251586187"/>
      <w:bookmarkStart w:id="41" w:name="_Toc212526081"/>
      <w:bookmarkStart w:id="42" w:name="_Toc223146565"/>
      <w:bookmarkStart w:id="43" w:name="_Toc169332904"/>
      <w:bookmarkStart w:id="44" w:name="_Toc273178686"/>
      <w:bookmarkStart w:id="45" w:name="_Toc212530253"/>
      <w:bookmarkStart w:id="46" w:name="_Toc160880487"/>
      <w:bookmarkStart w:id="47" w:name="_Toc259692600"/>
      <w:bookmarkStart w:id="48" w:name="_Toc266868924"/>
    </w:p>
    <w:p>
      <w:pPr>
        <w:spacing w:after="0" w:line="240" w:lineRule="auto"/>
        <w:jc w:val="left"/>
        <w:rPr>
          <w:rFonts w:ascii="仿宋" w:hAnsi="仿宋" w:eastAsia="仿宋" w:cs="Times New Roman"/>
          <w:b/>
          <w:color w:val="auto"/>
          <w:sz w:val="44"/>
          <w:szCs w:val="44"/>
        </w:rPr>
      </w:pPr>
      <w:r>
        <w:rPr>
          <w:rFonts w:ascii="仿宋" w:hAnsi="仿宋" w:eastAsia="仿宋"/>
          <w:b/>
          <w:color w:val="auto"/>
          <w:sz w:val="44"/>
          <w:szCs w:val="44"/>
        </w:rPr>
        <w:br w:type="page"/>
      </w:r>
    </w:p>
    <w:p>
      <w:pPr>
        <w:pStyle w:val="53"/>
        <w:spacing w:line="360" w:lineRule="auto"/>
        <w:jc w:val="center"/>
        <w:outlineLvl w:val="0"/>
        <w:rPr>
          <w:rFonts w:ascii="仿宋" w:hAnsi="仿宋" w:eastAsia="仿宋"/>
          <w:b/>
          <w:color w:val="auto"/>
          <w:sz w:val="44"/>
          <w:szCs w:val="44"/>
        </w:rPr>
      </w:pPr>
    </w:p>
    <w:p>
      <w:pPr>
        <w:pStyle w:val="53"/>
        <w:spacing w:line="360" w:lineRule="auto"/>
        <w:jc w:val="center"/>
        <w:outlineLvl w:val="0"/>
        <w:rPr>
          <w:rFonts w:ascii="仿宋" w:hAnsi="仿宋" w:eastAsia="仿宋"/>
          <w:color w:val="auto"/>
          <w:sz w:val="28"/>
          <w:szCs w:val="28"/>
        </w:rPr>
      </w:pPr>
      <w:r>
        <w:rPr>
          <w:rFonts w:hint="eastAsia" w:ascii="仿宋" w:hAnsi="仿宋" w:eastAsia="仿宋"/>
          <w:b/>
          <w:color w:val="auto"/>
          <w:sz w:val="44"/>
          <w:szCs w:val="44"/>
        </w:rPr>
        <w:t>一、</w:t>
      </w:r>
      <w:r>
        <w:rPr>
          <w:rFonts w:hint="eastAsia" w:ascii="仿宋" w:hAnsi="仿宋" w:eastAsia="仿宋"/>
          <w:b/>
          <w:color w:val="auto"/>
          <w:sz w:val="44"/>
          <w:szCs w:val="44"/>
          <w:lang w:val="en-US" w:eastAsia="zh-CN"/>
        </w:rPr>
        <w:t>竞</w:t>
      </w:r>
      <w:r>
        <w:rPr>
          <w:rFonts w:hint="eastAsia" w:ascii="仿宋" w:hAnsi="仿宋" w:eastAsia="仿宋"/>
          <w:b/>
          <w:color w:val="auto"/>
          <w:sz w:val="44"/>
          <w:szCs w:val="44"/>
        </w:rPr>
        <w:t>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广州应用科技学院是一所经广东省人民政府批准、教育部备案的全日制普通高等学院，是中国教育集团（港股代码：00839）旗下的高校。根据需要，对本次项目进行公开询价，欢迎国内合格参与人参与。</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一、项目说明</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项目编号：WZ-XJ2023-33</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项目名称：广州应用科技学院肇庆校区二期二标学生宿舍楼中央热水系统工程</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工程数量及技术要求：</w:t>
      </w:r>
      <w:r>
        <w:rPr>
          <w:rFonts w:hint="eastAsia" w:ascii="仿宋" w:hAnsi="仿宋" w:eastAsia="仿宋"/>
          <w:color w:val="auto"/>
          <w:sz w:val="24"/>
          <w:szCs w:val="24"/>
          <w:lang w:val="en-US" w:eastAsia="zh-CN"/>
        </w:rPr>
        <w:t>本次热水系统工程工程范围为10-13#栋学生宿舍楼，合计约3240间宿舍，12960名学生，每名学生供水指标为</w:t>
      </w:r>
      <w:r>
        <w:rPr>
          <w:rFonts w:hint="default" w:ascii="Arial" w:hAnsi="Arial" w:eastAsia="仿宋" w:cs="Arial"/>
          <w:color w:val="auto"/>
          <w:sz w:val="24"/>
          <w:szCs w:val="24"/>
          <w:lang w:val="en-US" w:eastAsia="zh-CN"/>
        </w:rPr>
        <w:t>≥</w:t>
      </w:r>
      <w:r>
        <w:rPr>
          <w:rFonts w:hint="eastAsia" w:ascii="仿宋" w:hAnsi="仿宋" w:eastAsia="仿宋"/>
          <w:color w:val="auto"/>
          <w:sz w:val="24"/>
          <w:szCs w:val="24"/>
          <w:lang w:val="en-US" w:eastAsia="zh-CN"/>
        </w:rPr>
        <w:t>65L</w:t>
      </w:r>
      <w:r>
        <w:rPr>
          <w:rFonts w:hint="eastAsia" w:ascii="仿宋" w:hAnsi="仿宋" w:eastAsia="仿宋"/>
          <w:color w:val="auto"/>
          <w:sz w:val="24"/>
          <w:szCs w:val="24"/>
          <w:lang w:val="en-US" w:eastAsia="zh-CN"/>
        </w:rPr>
        <w:t>。其它具体</w:t>
      </w:r>
      <w:r>
        <w:rPr>
          <w:rFonts w:hint="eastAsia" w:ascii="仿宋" w:hAnsi="仿宋" w:eastAsia="仿宋"/>
          <w:color w:val="auto"/>
          <w:sz w:val="24"/>
          <w:szCs w:val="24"/>
        </w:rPr>
        <w:t>详见</w:t>
      </w:r>
      <w:r>
        <w:rPr>
          <w:rFonts w:hint="eastAsia" w:ascii="仿宋" w:hAnsi="仿宋" w:eastAsia="仿宋"/>
          <w:color w:val="auto"/>
          <w:sz w:val="24"/>
          <w:szCs w:val="24"/>
          <w:lang w:eastAsia="zh-CN"/>
        </w:rPr>
        <w:t>《</w:t>
      </w:r>
      <w:r>
        <w:rPr>
          <w:rFonts w:hint="eastAsia" w:ascii="仿宋" w:hAnsi="仿宋" w:eastAsia="仿宋"/>
          <w:color w:val="auto"/>
          <w:sz w:val="24"/>
          <w:szCs w:val="24"/>
          <w:lang w:val="en-US" w:eastAsia="zh-CN"/>
        </w:rPr>
        <w:t>公开竞价货物一览表</w:t>
      </w:r>
      <w:r>
        <w:rPr>
          <w:rFonts w:hint="eastAsia" w:ascii="仿宋" w:hAnsi="仿宋" w:eastAsia="仿宋"/>
          <w:color w:val="auto"/>
          <w:sz w:val="24"/>
          <w:szCs w:val="24"/>
          <w:lang w:eastAsia="zh-CN"/>
        </w:rPr>
        <w:t>》、</w:t>
      </w:r>
      <w:r>
        <w:rPr>
          <w:rFonts w:hint="eastAsia" w:ascii="仿宋" w:hAnsi="仿宋" w:eastAsia="仿宋"/>
          <w:color w:val="auto"/>
          <w:sz w:val="24"/>
          <w:szCs w:val="24"/>
          <w:lang w:val="en-US" w:eastAsia="zh-CN"/>
        </w:rPr>
        <w:t>清单及图纸、</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工期及质保要求：质保期</w:t>
      </w:r>
      <w:r>
        <w:rPr>
          <w:rFonts w:hint="eastAsia" w:ascii="仿宋" w:hAnsi="仿宋" w:eastAsia="仿宋"/>
          <w:color w:val="auto"/>
          <w:sz w:val="24"/>
          <w:szCs w:val="24"/>
          <w:lang w:val="en-US" w:eastAsia="zh-CN"/>
        </w:rPr>
        <w:t>至少3</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计划工期2023年7月1日-2023年8月10日</w:t>
      </w:r>
      <w:r>
        <w:rPr>
          <w:rFonts w:hint="eastAsia" w:ascii="仿宋" w:hAnsi="仿宋" w:eastAsia="仿宋"/>
          <w:color w:val="auto"/>
          <w:sz w:val="24"/>
          <w:szCs w:val="24"/>
        </w:rPr>
        <w:t>。</w:t>
      </w:r>
      <w:r>
        <w:rPr>
          <w:rFonts w:hint="eastAsia" w:ascii="仿宋" w:hAnsi="仿宋" w:eastAsia="仿宋"/>
          <w:color w:val="auto"/>
          <w:sz w:val="24"/>
          <w:szCs w:val="24"/>
        </w:rPr>
        <w:t>（12#楼、13#楼比较紧急，需先行进场确保 8 月</w:t>
      </w:r>
      <w:r>
        <w:rPr>
          <w:rFonts w:hint="eastAsia" w:ascii="仿宋" w:hAnsi="仿宋" w:eastAsia="仿宋"/>
          <w:color w:val="auto"/>
          <w:sz w:val="24"/>
          <w:szCs w:val="24"/>
          <w:lang w:val="en-US" w:eastAsia="zh-CN"/>
        </w:rPr>
        <w:t>10日前</w:t>
      </w:r>
      <w:r>
        <w:rPr>
          <w:rFonts w:hint="eastAsia" w:ascii="仿宋" w:hAnsi="仿宋" w:eastAsia="仿宋"/>
          <w:color w:val="auto"/>
          <w:sz w:val="24"/>
          <w:szCs w:val="24"/>
        </w:rPr>
        <w:t>完工，10-11#楼具体完工时间以甲方书面要求为准。）</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参与人资格标准：</w:t>
      </w:r>
    </w:p>
    <w:p>
      <w:pPr>
        <w:pStyle w:val="56"/>
        <w:spacing w:after="0" w:line="460" w:lineRule="exact"/>
        <w:ind w:firstLine="720" w:firstLineChars="300"/>
        <w:rPr>
          <w:rFonts w:ascii="仿宋" w:hAnsi="仿宋" w:eastAsia="仿宋"/>
          <w:color w:val="auto"/>
          <w:sz w:val="24"/>
          <w:szCs w:val="24"/>
        </w:rPr>
      </w:pPr>
      <w:r>
        <w:rPr>
          <w:rFonts w:hint="eastAsia" w:ascii="仿宋" w:hAnsi="仿宋" w:eastAsia="仿宋"/>
          <w:color w:val="auto"/>
          <w:sz w:val="24"/>
          <w:szCs w:val="24"/>
        </w:rPr>
        <w:t>（1）参与人应为具有独立法人资格的供应商。</w:t>
      </w:r>
    </w:p>
    <w:p>
      <w:pPr>
        <w:widowControl w:val="0"/>
        <w:spacing w:after="0" w:line="420" w:lineRule="exact"/>
        <w:ind w:left="1199" w:leftChars="327" w:hanging="480" w:hangingChars="200"/>
        <w:rPr>
          <w:rFonts w:ascii="仿宋" w:hAnsi="仿宋" w:eastAsia="仿宋"/>
          <w:color w:val="auto"/>
          <w:sz w:val="24"/>
          <w:szCs w:val="24"/>
        </w:rPr>
      </w:pPr>
      <w:r>
        <w:rPr>
          <w:rFonts w:hint="eastAsia" w:ascii="仿宋" w:hAnsi="仿宋" w:eastAsia="仿宋"/>
          <w:color w:val="auto"/>
          <w:sz w:val="24"/>
          <w:szCs w:val="24"/>
        </w:rPr>
        <w:t>（2）业绩要求：自20</w:t>
      </w:r>
      <w:r>
        <w:rPr>
          <w:rFonts w:hint="eastAsia" w:ascii="仿宋" w:hAnsi="仿宋" w:eastAsia="仿宋"/>
          <w:color w:val="auto"/>
          <w:sz w:val="24"/>
          <w:szCs w:val="24"/>
          <w:lang w:val="en-US" w:eastAsia="zh-CN"/>
        </w:rPr>
        <w:t>20</w:t>
      </w:r>
      <w:r>
        <w:rPr>
          <w:rFonts w:hint="eastAsia" w:ascii="仿宋" w:hAnsi="仿宋" w:eastAsia="仿宋"/>
          <w:color w:val="auto"/>
          <w:sz w:val="24"/>
          <w:szCs w:val="24"/>
        </w:rPr>
        <w:t>年1月1日起（以合同签订时间为准）承接2个（含）以上类似项目（</w:t>
      </w:r>
      <w:r>
        <w:rPr>
          <w:rFonts w:hint="eastAsia" w:ascii="仿宋" w:hAnsi="仿宋" w:eastAsia="仿宋"/>
          <w:color w:val="auto"/>
          <w:sz w:val="24"/>
          <w:szCs w:val="24"/>
          <w:lang w:val="en-US" w:eastAsia="zh-CN"/>
        </w:rPr>
        <w:t>中央热水系统供货及安装</w:t>
      </w:r>
      <w:r>
        <w:rPr>
          <w:rFonts w:hint="eastAsia" w:ascii="仿宋" w:hAnsi="仿宋" w:eastAsia="仿宋"/>
          <w:color w:val="auto"/>
          <w:sz w:val="24"/>
          <w:szCs w:val="24"/>
        </w:rPr>
        <w:t>）且参与人应具有提供热水系统改造及售后维护等相关服务的资格及能力，并具备相应的维护保养能力，后期无劳动、经济纠纷。</w:t>
      </w:r>
    </w:p>
    <w:p>
      <w:pPr>
        <w:widowControl w:val="0"/>
        <w:spacing w:after="0" w:line="420" w:lineRule="exact"/>
        <w:ind w:left="1199" w:leftChars="327" w:hanging="480" w:hangingChars="200"/>
        <w:rPr>
          <w:rFonts w:ascii="仿宋" w:hAnsi="仿宋" w:eastAsia="仿宋"/>
          <w:color w:val="auto"/>
          <w:sz w:val="24"/>
          <w:szCs w:val="24"/>
        </w:rPr>
      </w:pPr>
      <w:r>
        <w:rPr>
          <w:rFonts w:hint="eastAsia" w:ascii="仿宋" w:hAnsi="仿宋" w:eastAsia="仿宋"/>
          <w:color w:val="auto"/>
          <w:sz w:val="24"/>
          <w:szCs w:val="24"/>
        </w:rPr>
        <w:t>（3）参与人须有良好的商业信誉和健全的财务制度，有依法缴纳税金的良好记录，能满足项目正常施工运转。</w:t>
      </w:r>
    </w:p>
    <w:p>
      <w:pPr>
        <w:widowControl w:val="0"/>
        <w:spacing w:after="0" w:line="420" w:lineRule="exact"/>
        <w:ind w:left="1199" w:leftChars="327" w:hanging="480" w:hangingChars="200"/>
        <w:rPr>
          <w:rFonts w:ascii="仿宋" w:hAnsi="仿宋" w:eastAsia="仿宋"/>
          <w:color w:val="auto"/>
          <w:sz w:val="24"/>
          <w:szCs w:val="24"/>
        </w:rPr>
      </w:pPr>
      <w:r>
        <w:rPr>
          <w:rFonts w:hint="eastAsia" w:ascii="仿宋" w:hAnsi="仿宋" w:eastAsia="仿宋"/>
          <w:color w:val="auto"/>
          <w:sz w:val="24"/>
          <w:szCs w:val="24"/>
        </w:rPr>
        <w:t>（4）近三年未发生重大安全、质量事故或重大违法记录（未被列入“信用中国”网站(www.creditchina.gov.cn)信用信息查询有失信、异常经营、税收违法、拖欠农民工工资的记录名单或中教集团所有学校上未有记录上述问题的参与人）。</w:t>
      </w:r>
    </w:p>
    <w:p>
      <w:pPr>
        <w:widowControl w:val="0"/>
        <w:spacing w:after="0" w:line="420" w:lineRule="exact"/>
        <w:ind w:left="1199" w:leftChars="327" w:hanging="480" w:hangingChars="200"/>
        <w:rPr>
          <w:rFonts w:ascii="仿宋" w:hAnsi="仿宋" w:eastAsia="仿宋"/>
          <w:color w:val="auto"/>
          <w:sz w:val="24"/>
          <w:szCs w:val="24"/>
        </w:rPr>
      </w:pPr>
      <w:r>
        <w:rPr>
          <w:rFonts w:hint="eastAsia" w:ascii="仿宋" w:hAnsi="仿宋" w:eastAsia="仿宋"/>
          <w:color w:val="auto"/>
          <w:sz w:val="24"/>
          <w:szCs w:val="24"/>
        </w:rPr>
        <w:t>（5）本项目不接受联合体投标。</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报价响应文件递交要求：纸质版密封报价响应文件，需附可编辑版电子文件（excel、word格式）、盖章报价扫描版（PDF格式），电子版报价文件可拷贝于光盘/U盘，与纸质版报价一同密封后递交。</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供应商报名：</w:t>
      </w:r>
    </w:p>
    <w:p>
      <w:pPr>
        <w:widowControl w:val="0"/>
        <w:tabs>
          <w:tab w:val="left" w:pos="839"/>
          <w:tab w:val="left" w:pos="1469"/>
        </w:tabs>
        <w:spacing w:after="0" w:line="500" w:lineRule="exact"/>
        <w:ind w:left="859"/>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（1）符合上述要求的供应商报名时提供以下资料：营业执照、业绩文件（附</w:t>
      </w:r>
      <w:r>
        <w:rPr>
          <w:rFonts w:ascii="仿宋" w:hAnsi="仿宋" w:eastAsia="仿宋"/>
          <w:color w:val="auto"/>
          <w:sz w:val="24"/>
          <w:szCs w:val="24"/>
          <w:shd w:val="clear" w:color="auto" w:fill="FFFFFF"/>
        </w:rPr>
        <w:t>2</w:t>
      </w:r>
      <w:r>
        <w:rPr>
          <w:rFonts w:hint="eastAsia" w:ascii="仿宋" w:hAnsi="仿宋" w:eastAsia="仿宋"/>
          <w:color w:val="auto"/>
          <w:sz w:val="24"/>
          <w:szCs w:val="24"/>
          <w:shd w:val="clear" w:color="auto" w:fill="FFFFFF"/>
        </w:rPr>
        <w:t>个业绩合同和验收合格报告（或其他能确认验收合格的资料））、联系人名称及联系方式；</w:t>
      </w:r>
    </w:p>
    <w:p>
      <w:pPr>
        <w:widowControl w:val="0"/>
        <w:tabs>
          <w:tab w:val="left" w:pos="839"/>
          <w:tab w:val="left" w:pos="1469"/>
        </w:tabs>
        <w:spacing w:after="0" w:line="500" w:lineRule="exact"/>
        <w:ind w:left="859"/>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（2）报名时间：</w:t>
      </w:r>
      <w:r>
        <w:rPr>
          <w:rFonts w:hint="eastAsia" w:ascii="仿宋" w:hAnsi="仿宋" w:eastAsia="仿宋"/>
          <w:color w:val="auto"/>
          <w:sz w:val="24"/>
          <w:szCs w:val="24"/>
          <w:shd w:val="clear" w:color="auto" w:fill="FFFFFF"/>
        </w:rPr>
        <w:t>202</w:t>
      </w:r>
      <w:r>
        <w:rPr>
          <w:rFonts w:ascii="仿宋" w:hAnsi="仿宋" w:eastAsia="仿宋"/>
          <w:color w:val="auto"/>
          <w:sz w:val="24"/>
          <w:szCs w:val="24"/>
          <w:shd w:val="clear" w:color="auto" w:fill="FFFFFF"/>
        </w:rPr>
        <w:t>3</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6</w:t>
      </w:r>
      <w:r>
        <w:rPr>
          <w:rFonts w:hint="eastAsia"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16</w:t>
      </w:r>
      <w:r>
        <w:rPr>
          <w:rFonts w:hint="eastAsia" w:ascii="仿宋" w:hAnsi="仿宋" w:eastAsia="仿宋"/>
          <w:color w:val="auto"/>
          <w:sz w:val="24"/>
          <w:szCs w:val="24"/>
          <w:shd w:val="clear" w:color="auto" w:fill="FFFFFF"/>
        </w:rPr>
        <w:t>日至202</w:t>
      </w:r>
      <w:r>
        <w:rPr>
          <w:rFonts w:ascii="仿宋" w:hAnsi="仿宋" w:eastAsia="仿宋"/>
          <w:color w:val="auto"/>
          <w:sz w:val="24"/>
          <w:szCs w:val="24"/>
          <w:shd w:val="clear" w:color="auto" w:fill="FFFFFF"/>
        </w:rPr>
        <w:t>3</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6</w:t>
      </w:r>
      <w:r>
        <w:rPr>
          <w:rFonts w:hint="eastAsia"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21</w:t>
      </w:r>
      <w:r>
        <w:rPr>
          <w:rFonts w:hint="eastAsia"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rPr>
        <w:t>，将报名资料（彩色扫描件）以PDF形式发送至邮箱：</w:t>
      </w:r>
      <w:r>
        <w:rPr>
          <w:rFonts w:hint="eastAsia" w:ascii="仿宋" w:hAnsi="仿宋" w:eastAsia="仿宋"/>
          <w:color w:val="auto"/>
          <w:sz w:val="24"/>
          <w:szCs w:val="24"/>
          <w:shd w:val="clear" w:color="auto" w:fill="FFFFFF"/>
          <w:lang w:val="en-US" w:eastAsia="zh-CN"/>
        </w:rPr>
        <w:t>617770075</w:t>
      </w:r>
      <w:r>
        <w:rPr>
          <w:rFonts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qq</w:t>
      </w:r>
      <w:r>
        <w:rPr>
          <w:rFonts w:ascii="仿宋" w:hAnsi="仿宋" w:eastAsia="仿宋"/>
          <w:color w:val="auto"/>
          <w:sz w:val="24"/>
          <w:szCs w:val="24"/>
          <w:shd w:val="clear" w:color="auto" w:fill="FFFFFF"/>
        </w:rPr>
        <w:t>.com</w:t>
      </w:r>
      <w:r>
        <w:rPr>
          <w:rFonts w:hint="eastAsia" w:ascii="仿宋" w:hAnsi="仿宋" w:eastAsia="仿宋"/>
          <w:color w:val="auto"/>
          <w:sz w:val="24"/>
          <w:szCs w:val="24"/>
          <w:shd w:val="clear" w:color="auto" w:fill="FFFFFF"/>
        </w:rPr>
        <w:t>；（文件需汇总成一个PDF文件）</w:t>
      </w:r>
    </w:p>
    <w:p>
      <w:pPr>
        <w:widowControl w:val="0"/>
        <w:tabs>
          <w:tab w:val="left" w:pos="839"/>
          <w:tab w:val="left" w:pos="1469"/>
        </w:tabs>
        <w:spacing w:after="0" w:line="500" w:lineRule="exact"/>
        <w:ind w:left="859"/>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（3）报名联系人，联系人：</w:t>
      </w:r>
      <w:r>
        <w:rPr>
          <w:rFonts w:hint="eastAsia" w:ascii="仿宋" w:hAnsi="仿宋" w:eastAsia="仿宋"/>
          <w:color w:val="auto"/>
          <w:sz w:val="24"/>
          <w:szCs w:val="24"/>
          <w:shd w:val="clear" w:color="auto" w:fill="FFFFFF"/>
          <w:lang w:val="en-US" w:eastAsia="zh-CN"/>
        </w:rPr>
        <w:t>卢</w:t>
      </w:r>
      <w:r>
        <w:rPr>
          <w:rFonts w:hint="eastAsia" w:ascii="仿宋" w:hAnsi="仿宋" w:eastAsia="仿宋"/>
          <w:color w:val="auto"/>
          <w:sz w:val="24"/>
          <w:szCs w:val="24"/>
          <w:shd w:val="clear" w:color="auto" w:fill="FFFFFF"/>
        </w:rPr>
        <w:t>先生；联系电话：1</w:t>
      </w:r>
      <w:r>
        <w:rPr>
          <w:rFonts w:hint="eastAsia" w:ascii="仿宋" w:hAnsi="仿宋" w:eastAsia="仿宋"/>
          <w:color w:val="auto"/>
          <w:sz w:val="24"/>
          <w:szCs w:val="24"/>
          <w:shd w:val="clear" w:color="auto" w:fill="FFFFFF"/>
          <w:lang w:val="en-US" w:eastAsia="zh-CN"/>
        </w:rPr>
        <w:t>3349936341</w:t>
      </w:r>
      <w:r>
        <w:rPr>
          <w:rFonts w:hint="eastAsia" w:ascii="仿宋" w:hAnsi="仿宋" w:eastAsia="仿宋"/>
          <w:color w:val="auto"/>
          <w:sz w:val="24"/>
          <w:szCs w:val="24"/>
          <w:shd w:val="clear" w:color="auto" w:fill="FFFFFF"/>
        </w:rPr>
        <w:t>；联系时间：上午8:00至12:00、下午14:30至16:30。</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报价响应文件递交截止时间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rPr>
        <w:t>2023年</w:t>
      </w:r>
      <w:r>
        <w:rPr>
          <w:rFonts w:hint="eastAsia" w:ascii="仿宋" w:hAnsi="仿宋" w:eastAsia="仿宋"/>
          <w:color w:val="auto"/>
          <w:sz w:val="24"/>
          <w:szCs w:val="24"/>
          <w:shd w:val="clear" w:color="auto" w:fill="FFFFFF"/>
          <w:lang w:val="en-US" w:eastAsia="zh-CN"/>
        </w:rPr>
        <w:t>6</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25</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9</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3</w:t>
      </w:r>
      <w:r>
        <w:rPr>
          <w:rFonts w:ascii="仿宋" w:hAnsi="仿宋" w:eastAsia="仿宋"/>
          <w:color w:val="auto"/>
          <w:sz w:val="24"/>
          <w:szCs w:val="24"/>
          <w:shd w:val="clear" w:color="auto" w:fill="FFFFFF"/>
        </w:rPr>
        <w:t>0</w:t>
      </w:r>
      <w:r>
        <w:rPr>
          <w:rFonts w:hint="eastAsia" w:ascii="仿宋" w:hAnsi="仿宋" w:eastAsia="仿宋"/>
          <w:color w:val="auto"/>
          <w:sz w:val="24"/>
          <w:szCs w:val="24"/>
          <w:shd w:val="clear" w:color="auto" w:fill="FFFFFF"/>
        </w:rPr>
        <w:t>前</w:t>
      </w:r>
      <w:r>
        <w:rPr>
          <w:rFonts w:hint="eastAsia" w:ascii="仿宋" w:hAnsi="仿宋" w:eastAsia="仿宋"/>
          <w:color w:val="auto"/>
          <w:sz w:val="24"/>
          <w:szCs w:val="24"/>
          <w:shd w:val="clear" w:color="auto" w:fill="FFFFFF"/>
        </w:rPr>
        <w:t>;</w:t>
      </w:r>
    </w:p>
    <w:p>
      <w:pPr>
        <w:pStyle w:val="56"/>
        <w:numPr>
          <w:ilvl w:val="1"/>
          <w:numId w:val="1"/>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报价响应文件递交地点：广州市白云区钟落潭镇九佛西路280号慎思苑5号楼负一层招采办公室。</w:t>
      </w:r>
    </w:p>
    <w:p>
      <w:pPr>
        <w:pStyle w:val="56"/>
        <w:spacing w:after="0" w:line="500" w:lineRule="exact"/>
        <w:ind w:left="839" w:firstLine="0" w:firstLineChars="0"/>
        <w:rPr>
          <w:rFonts w:hint="eastAsia" w:ascii="仿宋" w:hAnsi="仿宋" w:eastAsia="仿宋"/>
          <w:color w:val="auto"/>
          <w:sz w:val="24"/>
          <w:szCs w:val="24"/>
        </w:rPr>
      </w:pP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卢</w:t>
      </w:r>
      <w:r>
        <w:rPr>
          <w:rFonts w:hint="eastAsia" w:ascii="仿宋" w:hAnsi="仿宋" w:eastAsia="仿宋"/>
          <w:color w:val="auto"/>
          <w:sz w:val="24"/>
          <w:szCs w:val="24"/>
        </w:rPr>
        <w:t>先生；联系电话：</w:t>
      </w:r>
      <w:r>
        <w:rPr>
          <w:rFonts w:ascii="仿宋" w:hAnsi="仿宋" w:eastAsia="仿宋"/>
          <w:color w:val="auto"/>
          <w:sz w:val="24"/>
          <w:szCs w:val="24"/>
        </w:rPr>
        <w:t>1</w:t>
      </w:r>
      <w:r>
        <w:rPr>
          <w:rFonts w:hint="eastAsia" w:ascii="仿宋" w:hAnsi="仿宋" w:eastAsia="仿宋"/>
          <w:color w:val="auto"/>
          <w:sz w:val="24"/>
          <w:szCs w:val="24"/>
          <w:lang w:val="en-US" w:eastAsia="zh-CN"/>
        </w:rPr>
        <w:t>3349936341</w:t>
      </w:r>
      <w:r>
        <w:rPr>
          <w:rFonts w:hint="eastAsia" w:ascii="仿宋" w:hAnsi="仿宋" w:eastAsia="仿宋"/>
          <w:color w:val="auto"/>
          <w:sz w:val="24"/>
          <w:szCs w:val="24"/>
        </w:rPr>
        <w:t>。</w:t>
      </w:r>
    </w:p>
    <w:p>
      <w:pPr>
        <w:pStyle w:val="56"/>
        <w:spacing w:after="0" w:line="500" w:lineRule="exact"/>
        <w:rPr>
          <w:rFonts w:hint="eastAsia" w:ascii="仿宋" w:hAnsi="仿宋" w:eastAsia="仿宋"/>
          <w:color w:val="auto"/>
          <w:sz w:val="24"/>
          <w:szCs w:val="24"/>
        </w:rPr>
      </w:pPr>
      <w:r>
        <w:rPr>
          <w:rFonts w:hint="eastAsia" w:ascii="仿宋" w:hAnsi="仿宋" w:eastAsia="仿宋"/>
          <w:color w:val="auto"/>
          <w:sz w:val="24"/>
          <w:szCs w:val="24"/>
          <w:lang w:val="en-US" w:eastAsia="zh-CN"/>
        </w:rPr>
        <w:t>9</w:t>
      </w:r>
      <w:r>
        <w:rPr>
          <w:rFonts w:hint="eastAsia" w:ascii="仿宋" w:hAnsi="仿宋" w:eastAsia="仿宋"/>
          <w:color w:val="auto"/>
          <w:sz w:val="24"/>
          <w:szCs w:val="24"/>
        </w:rPr>
        <w:t>.正式竞价时间及地点：</w:t>
      </w:r>
    </w:p>
    <w:p>
      <w:pPr>
        <w:pStyle w:val="56"/>
        <w:spacing w:after="0" w:line="500" w:lineRule="exact"/>
        <w:ind w:left="839" w:firstLine="0" w:firstLineChars="0"/>
        <w:rPr>
          <w:rFonts w:hint="eastAsia" w:ascii="仿宋" w:hAnsi="仿宋" w:eastAsia="仿宋"/>
          <w:color w:val="auto"/>
          <w:sz w:val="24"/>
          <w:szCs w:val="24"/>
        </w:rPr>
      </w:pPr>
      <w:r>
        <w:rPr>
          <w:rFonts w:hint="eastAsia" w:ascii="仿宋" w:hAnsi="仿宋" w:eastAsia="仿宋"/>
          <w:color w:val="auto"/>
          <w:sz w:val="24"/>
          <w:szCs w:val="24"/>
        </w:rPr>
        <w:t>正式竞价时间：2023年6月</w:t>
      </w:r>
      <w:r>
        <w:rPr>
          <w:rFonts w:hint="eastAsia" w:ascii="仿宋" w:hAnsi="仿宋" w:eastAsia="仿宋"/>
          <w:color w:val="auto"/>
          <w:sz w:val="24"/>
          <w:szCs w:val="24"/>
          <w:lang w:val="en-US" w:eastAsia="zh-CN"/>
        </w:rPr>
        <w:t>25</w:t>
      </w:r>
      <w:r>
        <w:rPr>
          <w:rFonts w:hint="eastAsia" w:ascii="仿宋" w:hAnsi="仿宋" w:eastAsia="仿宋"/>
          <w:color w:val="auto"/>
          <w:sz w:val="24"/>
          <w:szCs w:val="24"/>
        </w:rPr>
        <w:t>日</w:t>
      </w:r>
      <w:r>
        <w:rPr>
          <w:rFonts w:hint="eastAsia" w:ascii="仿宋" w:hAnsi="仿宋" w:eastAsia="仿宋"/>
          <w:color w:val="auto"/>
          <w:sz w:val="24"/>
          <w:szCs w:val="24"/>
          <w:lang w:val="en-US" w:eastAsia="zh-CN"/>
        </w:rPr>
        <w:t>上午9</w:t>
      </w:r>
      <w:r>
        <w:rPr>
          <w:rFonts w:hint="eastAsia" w:ascii="仿宋" w:hAnsi="仿宋" w:eastAsia="仿宋"/>
          <w:color w:val="auto"/>
          <w:sz w:val="24"/>
          <w:szCs w:val="24"/>
        </w:rPr>
        <w:t>:</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0（或按甲方实际通知为准）。</w:t>
      </w:r>
    </w:p>
    <w:p>
      <w:pPr>
        <w:pStyle w:val="56"/>
        <w:spacing w:after="0" w:line="500" w:lineRule="exact"/>
        <w:ind w:left="839" w:firstLine="0" w:firstLineChars="0"/>
        <w:rPr>
          <w:rFonts w:hint="eastAsia" w:ascii="仿宋" w:hAnsi="仿宋" w:eastAsia="仿宋"/>
          <w:color w:val="auto"/>
          <w:sz w:val="24"/>
          <w:szCs w:val="24"/>
        </w:rPr>
      </w:pPr>
      <w:r>
        <w:rPr>
          <w:rFonts w:hint="eastAsia" w:ascii="仿宋" w:hAnsi="仿宋" w:eastAsia="仿宋"/>
          <w:color w:val="auto"/>
          <w:sz w:val="24"/>
          <w:szCs w:val="24"/>
        </w:rPr>
        <w:t>正式竞价地点：广州市白云区钟落潭镇九佛西路280号慎思苑5号楼负一层招标采购中心</w:t>
      </w:r>
    </w:p>
    <w:p>
      <w:pPr>
        <w:widowControl w:val="0"/>
        <w:numPr>
          <w:ilvl w:val="0"/>
          <w:numId w:val="0"/>
        </w:numPr>
        <w:spacing w:after="0" w:line="500" w:lineRule="exact"/>
        <w:ind w:left="440" w:leftChars="0"/>
        <w:rPr>
          <w:rFonts w:ascii="仿宋" w:hAnsi="仿宋" w:eastAsia="仿宋"/>
          <w:color w:val="auto"/>
          <w:sz w:val="24"/>
          <w:szCs w:val="24"/>
        </w:rPr>
      </w:pPr>
      <w:r>
        <w:rPr>
          <w:rFonts w:hint="eastAsia" w:ascii="仿宋" w:hAnsi="仿宋" w:eastAsia="仿宋"/>
          <w:color w:val="auto"/>
          <w:sz w:val="24"/>
          <w:szCs w:val="24"/>
          <w:lang w:val="en-US" w:eastAsia="zh-CN"/>
        </w:rPr>
        <w:t>10.</w:t>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w:t>
      </w:r>
      <w:r>
        <w:rPr>
          <w:rFonts w:hint="eastAsia" w:ascii="仿宋" w:hAnsi="仿宋" w:eastAsia="仿宋"/>
          <w:b/>
          <w:bCs/>
          <w:color w:val="auto"/>
          <w:sz w:val="24"/>
          <w:szCs w:val="24"/>
        </w:rPr>
        <w:t>2023年</w:t>
      </w:r>
      <w:r>
        <w:rPr>
          <w:rFonts w:hint="eastAsia" w:ascii="仿宋" w:hAnsi="仿宋" w:eastAsia="仿宋"/>
          <w:b/>
          <w:bCs/>
          <w:color w:val="auto"/>
          <w:sz w:val="24"/>
          <w:szCs w:val="24"/>
          <w:lang w:val="en-US" w:eastAsia="zh-CN"/>
        </w:rPr>
        <w:t>6月20</w:t>
      </w:r>
      <w:r>
        <w:rPr>
          <w:rFonts w:hint="eastAsia" w:ascii="仿宋" w:hAnsi="仿宋" w:eastAsia="仿宋"/>
          <w:b/>
          <w:bCs/>
          <w:color w:val="auto"/>
          <w:sz w:val="24"/>
          <w:szCs w:val="24"/>
        </w:rPr>
        <w:t>日</w:t>
      </w:r>
      <w:r>
        <w:rPr>
          <w:rFonts w:hint="eastAsia" w:ascii="仿宋" w:hAnsi="仿宋" w:eastAsia="仿宋"/>
          <w:b/>
          <w:bCs/>
          <w:color w:val="auto"/>
          <w:sz w:val="24"/>
          <w:szCs w:val="24"/>
        </w:rPr>
        <w:t>下午1</w:t>
      </w:r>
      <w:r>
        <w:rPr>
          <w:rFonts w:ascii="仿宋" w:hAnsi="仿宋" w:eastAsia="仿宋"/>
          <w:b/>
          <w:bCs/>
          <w:color w:val="auto"/>
          <w:sz w:val="24"/>
          <w:szCs w:val="24"/>
        </w:rPr>
        <w:t>6</w:t>
      </w:r>
      <w:r>
        <w:rPr>
          <w:rFonts w:hint="eastAsia" w:ascii="仿宋" w:hAnsi="仿宋" w:eastAsia="仿宋"/>
          <w:b/>
          <w:bCs/>
          <w:color w:val="auto"/>
          <w:sz w:val="24"/>
          <w:szCs w:val="24"/>
        </w:rPr>
        <w:t>:00</w:t>
      </w:r>
      <w:r>
        <w:rPr>
          <w:rFonts w:hint="eastAsia" w:ascii="仿宋" w:hAnsi="仿宋" w:eastAsia="仿宋"/>
          <w:color w:val="auto"/>
          <w:sz w:val="24"/>
          <w:szCs w:val="24"/>
        </w:rPr>
        <w:t>前，将疑问以文件形式发送至邮箱：邮箱：</w:t>
      </w:r>
      <w:r>
        <w:rPr>
          <w:color w:val="auto"/>
        </w:rPr>
        <w:fldChar w:fldCharType="begin"/>
      </w:r>
      <w:r>
        <w:rPr>
          <w:color w:val="auto"/>
        </w:rPr>
        <w:instrText xml:space="preserve"> HYPERLINK "mailto:18302014078@163.com" </w:instrText>
      </w:r>
      <w:r>
        <w:rPr>
          <w:color w:val="auto"/>
        </w:rPr>
        <w:fldChar w:fldCharType="separate"/>
      </w:r>
      <w:r>
        <w:rPr>
          <w:rFonts w:hint="eastAsia"/>
          <w:color w:val="auto"/>
          <w:u w:val="single"/>
          <w:lang w:val="en-US" w:eastAsia="zh-CN"/>
        </w:rPr>
        <w:t>617770075</w:t>
      </w:r>
      <w:r>
        <w:rPr>
          <w:rStyle w:val="29"/>
          <w:rFonts w:hint="eastAsia" w:ascii="仿宋" w:hAnsi="仿宋" w:eastAsia="仿宋"/>
          <w:color w:val="auto"/>
          <w:sz w:val="24"/>
          <w:szCs w:val="24"/>
        </w:rPr>
        <w:t>@</w:t>
      </w:r>
      <w:r>
        <w:rPr>
          <w:rStyle w:val="29"/>
          <w:rFonts w:hint="eastAsia" w:ascii="仿宋" w:hAnsi="仿宋" w:eastAsia="仿宋"/>
          <w:color w:val="auto"/>
          <w:sz w:val="24"/>
          <w:szCs w:val="24"/>
          <w:lang w:val="en-US" w:eastAsia="zh-CN"/>
        </w:rPr>
        <w:t>qq</w:t>
      </w:r>
      <w:r>
        <w:rPr>
          <w:rStyle w:val="29"/>
          <w:rFonts w:hint="eastAsia" w:ascii="仿宋" w:hAnsi="仿宋" w:eastAsia="仿宋"/>
          <w:color w:val="auto"/>
          <w:sz w:val="24"/>
          <w:szCs w:val="24"/>
        </w:rPr>
        <w:t>.com</w:t>
      </w:r>
      <w:r>
        <w:rPr>
          <w:rStyle w:val="29"/>
          <w:rFonts w:hint="eastAsia" w:ascii="仿宋" w:hAnsi="仿宋" w:eastAsia="仿宋"/>
          <w:color w:val="auto"/>
          <w:sz w:val="24"/>
          <w:szCs w:val="24"/>
        </w:rPr>
        <w:fldChar w:fldCharType="end"/>
      </w:r>
      <w:r>
        <w:rPr>
          <w:rFonts w:hint="eastAsia" w:ascii="仿宋" w:hAnsi="仿宋" w:eastAsia="仿宋"/>
          <w:color w:val="auto"/>
          <w:sz w:val="24"/>
          <w:szCs w:val="24"/>
        </w:rPr>
        <w:t>；</w:t>
      </w:r>
    </w:p>
    <w:p>
      <w:pPr>
        <w:widowControl w:val="0"/>
        <w:numPr>
          <w:ilvl w:val="0"/>
          <w:numId w:val="0"/>
        </w:numPr>
        <w:spacing w:after="0" w:line="460" w:lineRule="exact"/>
        <w:ind w:firstLine="480" w:firstLineChars="200"/>
        <w:rPr>
          <w:rFonts w:ascii="仿宋" w:hAnsi="仿宋" w:eastAsia="仿宋"/>
          <w:color w:val="auto"/>
          <w:sz w:val="24"/>
          <w:szCs w:val="24"/>
        </w:rPr>
      </w:pPr>
      <w:bookmarkStart w:id="49" w:name="_Hlk97917519"/>
      <w:r>
        <w:rPr>
          <w:rFonts w:hint="eastAsia" w:ascii="仿宋" w:hAnsi="仿宋" w:eastAsia="仿宋"/>
          <w:color w:val="auto"/>
          <w:sz w:val="24"/>
          <w:szCs w:val="24"/>
          <w:lang w:val="en-US" w:eastAsia="zh-CN"/>
        </w:rPr>
        <w:t>11.</w:t>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采购过程有异议的，</w:t>
      </w:r>
      <w:bookmarkEnd w:id="49"/>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pStyle w:val="53"/>
        <w:spacing w:line="360" w:lineRule="auto"/>
        <w:jc w:val="center"/>
        <w:outlineLvl w:val="0"/>
        <w:rPr>
          <w:rFonts w:hint="eastAsia" w:ascii="仿宋" w:hAnsi="仿宋" w:eastAsia="仿宋"/>
          <w:b/>
          <w:color w:val="auto"/>
          <w:sz w:val="44"/>
          <w:szCs w:val="44"/>
        </w:rPr>
      </w:pPr>
    </w:p>
    <w:p>
      <w:pPr>
        <w:pStyle w:val="53"/>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二、项目要求</w:t>
      </w:r>
    </w:p>
    <w:p>
      <w:pPr>
        <w:spacing w:after="0" w:line="500" w:lineRule="exact"/>
        <w:ind w:firstLine="482" w:firstLineChars="200"/>
        <w:rPr>
          <w:rFonts w:ascii="仿宋" w:hAnsi="仿宋" w:eastAsia="仿宋"/>
          <w:b/>
          <w:color w:val="auto"/>
          <w:sz w:val="24"/>
          <w:szCs w:val="24"/>
        </w:rPr>
      </w:pPr>
      <w:r>
        <w:rPr>
          <w:rFonts w:hint="eastAsia" w:ascii="仿宋" w:hAnsi="仿宋" w:eastAsia="仿宋"/>
          <w:b/>
          <w:color w:val="auto"/>
          <w:sz w:val="24"/>
          <w:szCs w:val="24"/>
        </w:rPr>
        <w:t>一、项目实施要求：</w:t>
      </w:r>
    </w:p>
    <w:p>
      <w:pPr>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w:t>
      </w:r>
      <w:r>
        <w:rPr>
          <w:rFonts w:ascii="仿宋" w:hAnsi="仿宋" w:eastAsia="仿宋"/>
          <w:color w:val="auto"/>
          <w:sz w:val="24"/>
          <w:szCs w:val="24"/>
        </w:rPr>
        <w:t>本工程的材料、设备、施工</w:t>
      </w:r>
      <w:r>
        <w:rPr>
          <w:rFonts w:hint="eastAsia" w:ascii="仿宋" w:hAnsi="仿宋" w:eastAsia="仿宋"/>
          <w:color w:val="auto"/>
          <w:sz w:val="24"/>
          <w:szCs w:val="24"/>
        </w:rPr>
        <w:t>等须严格执行</w:t>
      </w:r>
      <w:r>
        <w:rPr>
          <w:rFonts w:ascii="仿宋" w:hAnsi="仿宋" w:eastAsia="仿宋"/>
          <w:color w:val="auto"/>
          <w:sz w:val="24"/>
          <w:szCs w:val="24"/>
        </w:rPr>
        <w:t>现行国家、广东省、广州市或行业的工程建设标准、规范的要求</w:t>
      </w:r>
      <w:r>
        <w:rPr>
          <w:rFonts w:hint="eastAsia" w:ascii="仿宋" w:hAnsi="仿宋" w:eastAsia="仿宋"/>
          <w:color w:val="auto"/>
          <w:sz w:val="24"/>
          <w:szCs w:val="24"/>
        </w:rPr>
        <w:t>并满足按图施工的原则</w:t>
      </w:r>
      <w:r>
        <w:rPr>
          <w:rFonts w:ascii="仿宋" w:hAnsi="仿宋" w:eastAsia="仿宋"/>
          <w:color w:val="auto"/>
          <w:sz w:val="24"/>
          <w:szCs w:val="24"/>
        </w:rPr>
        <w:t>。工程质量要符合国家有关验收标准，以施工图纸和《建筑工程施工质量验收评定统一标准》（GB50300-2013等国家</w:t>
      </w:r>
      <w:r>
        <w:rPr>
          <w:rFonts w:hint="eastAsia" w:ascii="仿宋" w:hAnsi="仿宋" w:eastAsia="仿宋"/>
          <w:color w:val="auto"/>
          <w:sz w:val="24"/>
          <w:szCs w:val="24"/>
        </w:rPr>
        <w:t>颁布</w:t>
      </w:r>
      <w:r>
        <w:rPr>
          <w:rFonts w:ascii="仿宋" w:hAnsi="仿宋" w:eastAsia="仿宋"/>
          <w:color w:val="auto"/>
          <w:sz w:val="24"/>
          <w:szCs w:val="24"/>
        </w:rPr>
        <w:t>的施工及验收规范为质量评定验收</w:t>
      </w:r>
      <w:r>
        <w:rPr>
          <w:rFonts w:hint="eastAsia" w:ascii="仿宋" w:hAnsi="仿宋" w:eastAsia="仿宋"/>
          <w:color w:val="auto"/>
          <w:sz w:val="24"/>
          <w:szCs w:val="24"/>
        </w:rPr>
        <w:t>依据</w:t>
      </w:r>
      <w:r>
        <w:rPr>
          <w:rFonts w:ascii="仿宋" w:hAnsi="仿宋" w:eastAsia="仿宋"/>
          <w:color w:val="auto"/>
          <w:sz w:val="24"/>
          <w:szCs w:val="24"/>
        </w:rPr>
        <w:t>，并达到合格标准。成交人应向采购人提交</w:t>
      </w:r>
      <w:r>
        <w:rPr>
          <w:rFonts w:hint="eastAsia" w:ascii="仿宋" w:hAnsi="仿宋" w:eastAsia="仿宋"/>
          <w:color w:val="auto"/>
          <w:sz w:val="24"/>
          <w:szCs w:val="24"/>
        </w:rPr>
        <w:t>所有相关合格</w:t>
      </w:r>
      <w:r>
        <w:rPr>
          <w:rFonts w:ascii="仿宋" w:hAnsi="仿宋" w:eastAsia="仿宋"/>
          <w:color w:val="auto"/>
          <w:sz w:val="24"/>
          <w:szCs w:val="24"/>
        </w:rPr>
        <w:t>证明</w:t>
      </w:r>
      <w:r>
        <w:rPr>
          <w:rFonts w:hint="eastAsia" w:ascii="仿宋" w:hAnsi="仿宋" w:eastAsia="仿宋"/>
          <w:color w:val="auto"/>
          <w:sz w:val="24"/>
          <w:szCs w:val="24"/>
        </w:rPr>
        <w:t>文件等资料</w:t>
      </w:r>
      <w:r>
        <w:rPr>
          <w:rFonts w:ascii="仿宋" w:hAnsi="仿宋" w:eastAsia="仿宋"/>
          <w:color w:val="auto"/>
          <w:sz w:val="24"/>
          <w:szCs w:val="24"/>
        </w:rPr>
        <w:t>（如：</w:t>
      </w:r>
      <w:r>
        <w:rPr>
          <w:rFonts w:hint="eastAsia" w:ascii="仿宋" w:hAnsi="仿宋" w:eastAsia="仿宋"/>
          <w:color w:val="auto"/>
          <w:sz w:val="24"/>
          <w:szCs w:val="24"/>
          <w:lang w:val="en-US" w:eastAsia="zh-CN"/>
        </w:rPr>
        <w:t>设备授权证明</w:t>
      </w:r>
      <w:r>
        <w:rPr>
          <w:rFonts w:ascii="仿宋" w:hAnsi="仿宋" w:eastAsia="仿宋"/>
          <w:color w:val="auto"/>
          <w:sz w:val="24"/>
          <w:szCs w:val="24"/>
        </w:rPr>
        <w:t>等相关报告）。</w:t>
      </w:r>
    </w:p>
    <w:p>
      <w:pPr>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2、</w:t>
      </w:r>
      <w:r>
        <w:rPr>
          <w:rFonts w:hint="eastAsia" w:ascii="仿宋" w:hAnsi="仿宋" w:eastAsia="仿宋"/>
          <w:color w:val="auto"/>
          <w:sz w:val="24"/>
          <w:szCs w:val="24"/>
        </w:rPr>
        <w:t>参与人所投商品需要提供品牌、规格型号、材料、照片等真实详细信息，禁止复制采购人所提供的参考参数。参与人所投商品报价应包含空调及明细配件的报价、税费、运输费、搬运费、整体实施、安装调试费、售后服务等一切费用。所有报价商品需注明保修期不低于3年。</w:t>
      </w:r>
    </w:p>
    <w:p>
      <w:pPr>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3</w:t>
      </w:r>
      <w:r>
        <w:rPr>
          <w:rFonts w:hint="eastAsia" w:ascii="仿宋" w:hAnsi="仿宋" w:eastAsia="仿宋"/>
          <w:color w:val="auto"/>
          <w:sz w:val="24"/>
          <w:szCs w:val="24"/>
        </w:rPr>
        <w:t>、</w:t>
      </w:r>
      <w:r>
        <w:rPr>
          <w:rFonts w:ascii="仿宋" w:hAnsi="仿宋" w:eastAsia="仿宋"/>
          <w:color w:val="auto"/>
          <w:sz w:val="24"/>
          <w:szCs w:val="24"/>
        </w:rPr>
        <w:t>成交人在施工期间应严格遵守国家、省、市有关防火、防爆和施工安全以及文明施工、深夜施工、环卫、治安与城管等规定，应建立规章制度和防护、防范措施，并承担由于自身措施不力造成事故责任和发生的费用。</w:t>
      </w:r>
    </w:p>
    <w:p>
      <w:pPr>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4</w:t>
      </w:r>
      <w:r>
        <w:rPr>
          <w:rFonts w:hint="eastAsia" w:ascii="仿宋" w:hAnsi="仿宋" w:eastAsia="仿宋"/>
          <w:color w:val="auto"/>
          <w:sz w:val="24"/>
          <w:szCs w:val="24"/>
        </w:rPr>
        <w:t>、</w:t>
      </w:r>
      <w:r>
        <w:rPr>
          <w:rFonts w:ascii="仿宋" w:hAnsi="仿宋" w:eastAsia="仿宋"/>
          <w:color w:val="auto"/>
          <w:sz w:val="24"/>
          <w:szCs w:val="24"/>
        </w:rPr>
        <w:t>成交人应按安全施工的要求，采取严格科学的安全措施，确保施工安全和第三者的安全，承担由于自身安全措施不力造成的事故责任、法律责任和经济责任。必须配备专职安全员，建立健全安全制度。</w:t>
      </w:r>
    </w:p>
    <w:p>
      <w:pPr>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5</w:t>
      </w:r>
      <w:r>
        <w:rPr>
          <w:rFonts w:hint="eastAsia" w:ascii="仿宋" w:hAnsi="仿宋" w:eastAsia="仿宋"/>
          <w:color w:val="auto"/>
          <w:sz w:val="24"/>
          <w:szCs w:val="24"/>
        </w:rPr>
        <w:t>、</w:t>
      </w:r>
      <w:r>
        <w:rPr>
          <w:rFonts w:ascii="仿宋" w:hAnsi="仿宋" w:eastAsia="仿宋"/>
          <w:color w:val="auto"/>
          <w:sz w:val="24"/>
          <w:szCs w:val="24"/>
        </w:rPr>
        <w:t>建筑垃圾及时清运干净，施工过程中应采取必要的有效措施减少对施工区域内进出人员的工作造成的影响，并确保各方人员的安全，施工区域内由于成交人的责任造成的一切人员的伤亡，均由成交人承担由此产生的一切赔偿等后果。</w:t>
      </w:r>
    </w:p>
    <w:p>
      <w:pPr>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6</w:t>
      </w:r>
      <w:r>
        <w:rPr>
          <w:rFonts w:hint="eastAsia" w:ascii="仿宋" w:hAnsi="仿宋" w:eastAsia="仿宋"/>
          <w:color w:val="auto"/>
          <w:sz w:val="24"/>
          <w:szCs w:val="24"/>
        </w:rPr>
        <w:t>、校方不提供工人宿舍用地与生活设施，工人宿舍由成交人在施工现场以外自行解决。</w:t>
      </w:r>
    </w:p>
    <w:p>
      <w:pPr>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7</w:t>
      </w:r>
      <w:r>
        <w:rPr>
          <w:rFonts w:hint="eastAsia" w:ascii="仿宋" w:hAnsi="仿宋" w:eastAsia="仿宋"/>
          <w:color w:val="auto"/>
          <w:sz w:val="24"/>
          <w:szCs w:val="24"/>
        </w:rPr>
        <w:t>、对涉及拆除噪音大、灰尘大的项目、材料进料搬运项目、建筑垃圾清理项目等的施工成交人要服从校方的安排和管理。</w:t>
      </w:r>
    </w:p>
    <w:p>
      <w:pPr>
        <w:spacing w:after="0" w:line="500" w:lineRule="exact"/>
        <w:ind w:firstLine="482" w:firstLineChars="200"/>
        <w:rPr>
          <w:rFonts w:ascii="Calibri" w:hAnsi="Calibri" w:eastAsia="仿宋" w:cs="Calibri"/>
          <w:b/>
          <w:bCs/>
          <w:color w:val="auto"/>
          <w:sz w:val="24"/>
          <w:szCs w:val="24"/>
        </w:rPr>
      </w:pPr>
      <w:r>
        <w:rPr>
          <w:rFonts w:hint="eastAsia" w:ascii="Calibri" w:hAnsi="Calibri" w:eastAsia="仿宋" w:cs="Calibri"/>
          <w:b/>
          <w:bCs/>
          <w:color w:val="auto"/>
          <w:sz w:val="24"/>
          <w:szCs w:val="24"/>
        </w:rPr>
        <w:t>二、其他要求：</w:t>
      </w:r>
    </w:p>
    <w:p>
      <w:pPr>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1、质保期</w:t>
      </w:r>
      <w:r>
        <w:rPr>
          <w:rFonts w:hint="eastAsia" w:ascii="仿宋" w:hAnsi="仿宋" w:eastAsia="仿宋"/>
          <w:color w:val="auto"/>
          <w:sz w:val="24"/>
          <w:szCs w:val="24"/>
          <w:lang w:val="en-US" w:eastAsia="zh-CN"/>
        </w:rPr>
        <w:t>不少于三</w:t>
      </w:r>
      <w:r>
        <w:rPr>
          <w:rFonts w:hint="eastAsia" w:ascii="仿宋" w:hAnsi="仿宋" w:eastAsia="仿宋"/>
          <w:color w:val="auto"/>
          <w:sz w:val="24"/>
          <w:szCs w:val="24"/>
        </w:rPr>
        <w:t>年,自采购人验收合格且完成竣工结算之日起计算。</w:t>
      </w:r>
    </w:p>
    <w:p>
      <w:pPr>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2、付款方式：</w:t>
      </w:r>
    </w:p>
    <w:p>
      <w:pPr>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w:t>
      </w:r>
      <w:r>
        <w:rPr>
          <w:rFonts w:hint="eastAsia" w:ascii="仿宋" w:hAnsi="仿宋" w:eastAsia="仿宋"/>
          <w:color w:val="auto"/>
          <w:sz w:val="24"/>
          <w:szCs w:val="24"/>
          <w:lang w:val="en-US" w:eastAsia="zh-CN"/>
        </w:rPr>
        <w:t>1</w:t>
      </w:r>
      <w:r>
        <w:rPr>
          <w:rFonts w:hint="eastAsia" w:ascii="仿宋" w:hAnsi="仿宋" w:eastAsia="仿宋"/>
          <w:color w:val="auto"/>
          <w:sz w:val="24"/>
          <w:szCs w:val="24"/>
        </w:rPr>
        <w:t>）</w:t>
      </w:r>
      <w:r>
        <w:rPr>
          <w:rFonts w:hint="eastAsia" w:ascii="仿宋" w:hAnsi="仿宋" w:eastAsia="仿宋"/>
          <w:color w:val="auto"/>
          <w:sz w:val="24"/>
          <w:szCs w:val="24"/>
          <w:lang w:val="en-US" w:eastAsia="zh-CN"/>
        </w:rPr>
        <w:t>设备</w:t>
      </w:r>
      <w:r>
        <w:rPr>
          <w:rFonts w:hint="eastAsia" w:ascii="仿宋" w:hAnsi="仿宋" w:eastAsia="仿宋"/>
          <w:color w:val="auto"/>
          <w:sz w:val="24"/>
          <w:szCs w:val="24"/>
        </w:rPr>
        <w:t>款：工程合同总价的</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0%。设备到场安装调试完成后且经甲方确认后，乙方向甲方提出书面请款申请，甲方收到乙方发票后15个工作日内支付。</w:t>
      </w:r>
    </w:p>
    <w:p>
      <w:pPr>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w:t>
      </w:r>
      <w:r>
        <w:rPr>
          <w:rFonts w:hint="eastAsia" w:ascii="仿宋" w:hAnsi="仿宋" w:eastAsia="仿宋"/>
          <w:color w:val="auto"/>
          <w:sz w:val="24"/>
          <w:szCs w:val="24"/>
          <w:lang w:val="en-US" w:eastAsia="zh-CN"/>
        </w:rPr>
        <w:t>2</w:t>
      </w:r>
      <w:r>
        <w:rPr>
          <w:rFonts w:hint="eastAsia" w:ascii="仿宋" w:hAnsi="仿宋" w:eastAsia="仿宋"/>
          <w:color w:val="auto"/>
          <w:sz w:val="24"/>
          <w:szCs w:val="24"/>
        </w:rPr>
        <w:t>）结算款：工程竣工验收合格后10个工作日内，乙方向甲方提出结算书面申请，结算完成且甲方收齐乙方发票后15个工作日内，甲方支付乙方工程款至合同结算总价的</w:t>
      </w:r>
      <w:r>
        <w:rPr>
          <w:rFonts w:ascii="仿宋" w:hAnsi="仿宋" w:eastAsia="仿宋"/>
          <w:color w:val="auto"/>
          <w:sz w:val="24"/>
          <w:szCs w:val="24"/>
        </w:rPr>
        <w:t>9</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w:t>
      </w:r>
    </w:p>
    <w:p>
      <w:pPr>
        <w:spacing w:after="0" w:line="5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（5）质保金：工程结算总价的</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%。质保期为</w:t>
      </w:r>
      <w:r>
        <w:rPr>
          <w:rFonts w:hint="eastAsia" w:ascii="仿宋" w:hAnsi="仿宋" w:eastAsia="仿宋"/>
          <w:color w:val="auto"/>
          <w:sz w:val="24"/>
          <w:szCs w:val="24"/>
          <w:lang w:val="en-US" w:eastAsia="zh-CN"/>
        </w:rPr>
        <w:t>不少于36</w:t>
      </w:r>
      <w:r>
        <w:rPr>
          <w:rFonts w:hint="eastAsia" w:ascii="仿宋" w:hAnsi="仿宋" w:eastAsia="仿宋"/>
          <w:color w:val="auto"/>
          <w:sz w:val="24"/>
          <w:szCs w:val="24"/>
        </w:rPr>
        <w:t>个月，期满且经甲方复检合格后15个工作日内一次性无息付清。</w:t>
      </w:r>
    </w:p>
    <w:p>
      <w:pPr>
        <w:spacing w:after="0" w:line="500" w:lineRule="exact"/>
        <w:ind w:firstLine="480" w:firstLineChars="200"/>
        <w:rPr>
          <w:rFonts w:hint="eastAsia" w:ascii="仿宋" w:hAnsi="仿宋" w:eastAsia="仿宋"/>
          <w:color w:val="auto"/>
          <w:sz w:val="24"/>
          <w:szCs w:val="24"/>
        </w:rPr>
      </w:pPr>
    </w:p>
    <w:p>
      <w:pPr>
        <w:spacing w:after="0" w:line="500" w:lineRule="exact"/>
        <w:ind w:firstLine="480" w:firstLineChars="200"/>
        <w:rPr>
          <w:rFonts w:hint="eastAsia" w:ascii="仿宋" w:hAnsi="仿宋" w:eastAsia="仿宋"/>
          <w:color w:val="auto"/>
          <w:sz w:val="24"/>
          <w:szCs w:val="24"/>
        </w:rPr>
      </w:pPr>
    </w:p>
    <w:p>
      <w:pPr>
        <w:spacing w:after="0" w:line="500" w:lineRule="exact"/>
        <w:jc w:val="center"/>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t>三</w:t>
      </w:r>
      <w:r>
        <w:rPr>
          <w:rFonts w:hint="eastAsia" w:ascii="仿宋" w:hAnsi="仿宋" w:eastAsia="仿宋"/>
          <w:b/>
          <w:color w:val="auto"/>
          <w:sz w:val="44"/>
          <w:szCs w:val="44"/>
        </w:rPr>
        <w:t xml:space="preserve">  </w:t>
      </w:r>
      <w:r>
        <w:rPr>
          <w:rFonts w:hint="eastAsia" w:ascii="仿宋" w:hAnsi="仿宋" w:eastAsia="仿宋"/>
          <w:b/>
          <w:color w:val="auto"/>
          <w:sz w:val="44"/>
          <w:szCs w:val="44"/>
          <w:lang w:val="en-US" w:eastAsia="zh-CN"/>
        </w:rPr>
        <w:t>公开竞价货物一览表</w:t>
      </w:r>
    </w:p>
    <w:tbl>
      <w:tblPr>
        <w:tblStyle w:val="25"/>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3"/>
        <w:gridCol w:w="2716"/>
        <w:gridCol w:w="3019"/>
        <w:gridCol w:w="984"/>
        <w:gridCol w:w="737"/>
        <w:gridCol w:w="718"/>
        <w:gridCol w:w="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序号</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材料、设备名、耗材配件、安装工程项、措施项等名称</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品牌/特征描述</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数量</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单位</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单价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auto"/>
                <w:kern w:val="0"/>
                <w:sz w:val="20"/>
                <w:szCs w:val="20"/>
                <w:u w:val="none"/>
                <w:lang w:val="en-US" w:eastAsia="zh-CN" w:bidi="ar"/>
              </w:rPr>
            </w:pPr>
            <w:r>
              <w:rPr>
                <w:rFonts w:hint="eastAsia" w:ascii="仿宋" w:hAnsi="仿宋" w:eastAsia="仿宋" w:cs="仿宋"/>
                <w:b/>
                <w:bCs/>
                <w:i w:val="0"/>
                <w:iCs w:val="0"/>
                <w:color w:val="auto"/>
                <w:kern w:val="0"/>
                <w:sz w:val="20"/>
                <w:szCs w:val="20"/>
                <w:u w:val="none"/>
                <w:lang w:val="en-US" w:eastAsia="zh-CN" w:bidi="ar"/>
              </w:rPr>
              <w:t>（一）10#楼-13#楼天面热水工程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一</w:t>
            </w:r>
          </w:p>
        </w:tc>
        <w:tc>
          <w:tcPr>
            <w:tcW w:w="3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热水系统设备</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平板太阳能集热器</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太阳能集热器每块太阳能板采光面积2m2。边框采用电泳香槟色铝合金型材。采用超声波360度包裹式无痕焊接，吸热膜层表面无损伤，吸热效率高，不损伤流道，延长集热器使用寿命。</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1920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M</w:t>
            </w:r>
            <w:r>
              <w:rPr>
                <w:rStyle w:val="68"/>
                <w:rFonts w:hint="eastAsia" w:ascii="仿宋" w:hAnsi="仿宋" w:eastAsia="仿宋" w:cs="仿宋"/>
                <w:color w:val="auto"/>
                <w:lang w:val="en-US" w:eastAsia="zh-CN"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集热器支架热镀锌</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∠40×40×4角钢制作</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国标，制作安装及防腐</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9160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米</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黄铜连接件双联</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品牌：国内一新品牌</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集热器黄铜连接件双联DN20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1920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黄铜连接件单联</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集热器黄铜连接件单联DN20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406</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堵头</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黄铜连接件DN20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406</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风扣</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镀锌件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3840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20P空气源热水机组</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NERS-G15B</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总制热量936KW</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额定制热量：52KW</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额定输入功率：11.65KW</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外型尺寸：1555×870×1382mm</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主机质量：360kg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48</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太阳能保温水箱</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4000mm×3000mm×2500mm(H)</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水箱总容积30m3</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有效容积：22.8m3</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1、水箱材质为内外不锈钢板,水箱底座槽钢基础采用10#热镀锌槽钢100mm×48mm×4.5mm</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2、底板2.0mm、侧板1段2.0mm，侧板2段1.5mm，侧板3段1.2mm，顶板1.0mm，外包0.5mm。中间50mm的聚氨酯发泡保温。</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3、水箱附件：槽钢底座、拉筋、进水口法兰、出水口法兰、溢流口法兰、排污口法兰、内外SUS201爬梯、检修人孔。</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4、板材厚度按国际标准12%负差。</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8</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热泵保温水箱</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4000mm×3000mm×2500mm(H)</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水箱总容积30m3</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有效容积：22.8m3</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1、水箱材质为内外不锈钢板,水箱底座槽钢基础采用10#热镀锌槽钢100mm×48mm×4.5mm</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2、底板2.0mm、侧板1段2.0mm，侧板2段1.5mm，侧板3段1.2mm，顶板1.0mm，外包0.5mm。中间50mm的聚氨酯发泡保温。</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3、水箱附件：槽钢底座、拉筋、进水口法兰、出水口法兰、溢流口法兰、排污口法兰、内外SUS201爬梯、检修人孔。</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4、板材厚度按国际标准12%负差。</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16</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太阳能循环泵</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GDR40-20，Q=11.4m3/h，H=20m，N=1.5KW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8</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热泵循环泵</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PH-751EH，Q=18m3/h，H=16m，N=0.75KW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48</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高区变频供水系统</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GDR65-30，一用一备</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Q=25m3/h，H=30m，N=4KW</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（含变频器4KW，2台三晶品牌、1个压力罐100L）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8</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套</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低区变频供水系统</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GDR65-30，一用一备</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Q=25m3/h，H=30m，N=4KW</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（含变频器4KW，2台三晶品牌、1个压力罐100L）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8</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套</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kern w:val="0"/>
                <w:sz w:val="20"/>
                <w:szCs w:val="20"/>
                <w:u w:val="none"/>
                <w:lang w:val="en-US" w:eastAsia="zh-CN" w:bidi="ar"/>
              </w:rPr>
            </w:pPr>
            <w:r>
              <w:rPr>
                <w:rFonts w:hint="eastAsia" w:ascii="仿宋" w:hAnsi="仿宋" w:eastAsia="仿宋" w:cs="仿宋"/>
                <w:b/>
                <w:bCs/>
                <w:i w:val="0"/>
                <w:iCs w:val="0"/>
                <w:color w:val="auto"/>
                <w:kern w:val="0"/>
                <w:sz w:val="20"/>
                <w:szCs w:val="20"/>
                <w:u w:val="none"/>
                <w:lang w:val="en-US" w:eastAsia="zh-CN" w:bidi="ar"/>
              </w:rPr>
              <w:t>二、安装费（包含但不限于方案图纸设计、人工、材料、水电费、损耗、机械、管理费、利润、各类措施费、全部风险、验收、档案资料整理、保修、材料检测试验、保险、垃圾清运等为完成清单项所包含的一切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热泵保温水箱进冷水电动阀</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规格：DN100，阀体采用黄铜热锻成型，</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工作压力0～2.5Mpa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4</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太阳能保温水箱进冷水电动阀</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规格：DN100，阀体采用黄铜热锻成型，</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工作压力0～2.5Mpa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4</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回水电磁阀</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规格：DN40，阀体采用黄铜热锻成型，</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工作压力0～1.5Mpa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8</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供热水电动蝶阀</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规格：DN100，阀体采用黄铜热锻成型，</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工作压力0～2.5Mpa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8</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太阳能供水电动蝶阀</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规格：DN100，阀体采用黄铜热锻成型，</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工作压力0～2.5Mpa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4</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304不锈钢手柄蝶阀</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304阀体阀芯热锻成型</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规格：DN100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80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铜止回阀</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规格：DN100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14</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304不锈钢手柄蝶阀</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304阀体阀芯热锻成型</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规格：DN65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32</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304不锈钢对夹式止回阀</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304阀体阀芯热锻成型</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规格：DN65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16</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铜止回阀</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规格：DN40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8</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铜过滤器</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规格：DN100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4</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铜过滤器</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规格：DN40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72</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检修阀门</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（每组串联集热器）</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规格：φ50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48</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铜闸阀</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规格：DN25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104</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PPR闸阀</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规格：φ32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72</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PPR闸阀</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规格：φ50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220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全自动排气阀</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规格：DN20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144</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真空破坏器</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规格：DN20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144</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闸阀</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规格：DN20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288</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内牙直通</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规格：DN20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288</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个</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PP-R发泡热水保温管道 天面管网连通管道，供水，进冷水</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规格：φ110；外层PVC：φ160，内层PPR：φ110；采用聚氨脂发泡保温材料，热水保温管内层为热水PPR管，外层为PVC管，中间保温层为聚氨脂发泡材料。</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3616</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米</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22</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PP-R发泡热水保温管道</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规格：φ63；外层PVC：φ90，内层PPR：φ63；采用聚氨脂发泡保温材料，热水保温管内层为热水PPR管，外层为PVC管，中间保温层为聚氨脂发泡材料。</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2130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米</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23</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PP-R发泡热水保温管道</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规格：φ50；外层PVC：φ75，内层PPR：φ50；采用聚氨脂发泡保温材料，热水保温管内层为热水PPR管，外层为PVC管，中间保温层为聚氨脂发泡材料。</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4311</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米</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24</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PP-R发泡热水保温管道</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规格：φ32；外层PVC：φ63，内层PPR：φ32；采用聚氨脂发泡保温材料，热水保温管内层为热水PPR管，外层为PVC管，中间保温层为聚氨脂发泡材料。</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470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米</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25</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设备总电源</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规格：185×3+2×95国产优质多股铜芯线</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152</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米</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26</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PPR管管件</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品牌：国内一线品牌</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规格：φ32-φ110，含直通、异径直通、三通、异径三通、弯头、内牙直通、外牙直通、法兰盘、法兰套、管道减震软接、设备减震、PVC外包件等</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项</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太阳能上下循环口</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不锈钢波纹管</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不锈钢波纹管</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项</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28</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管道支撑热镀锌角钢</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(∠40×40×4角钢制作)</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国标，制作安装及防腐</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6040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米</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29</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避雷装置热镀锌</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（Ф12圆钢）</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国标，制作安装及防腐</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480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米</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30</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其它辅助材料</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国标，包含铁件、不锈钢膨胀螺丝、吊码、不锈钢螺丝、油漆、银漆、天那水、电胶布、防水补漏等配件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项</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31</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热泵、水泵电源线</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品牌：珠江</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规格：6mm2、2*0.75mm2、3*2.5mm2、3*1.5mm2国产优质多股铜芯线</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项</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32</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电气线槽</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镀锌200×150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520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米</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33</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电气配管</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品牌：联塑，各规格20-110PVC线管、管件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项</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34</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全自动智能PLC远程控制电箱</w:t>
            </w:r>
          </w:p>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（含远程水表、电表）</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含远传水、电表、热泵主机通讯、热泵与太阳能实现可联动可独立全自动运行切换控制可调，热泵系统与太阳能系统自动联动，可独立分别显示1-100可调高精压力液位传感器，远程App的通讯数据要具备与设备本身数据相同，并全部可远程手动与自动切换、开关机等功能。 </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8</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套</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35</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热泵安装人工费</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安装热泵所产生的费用</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64</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36</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集热器安装人工费</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安装集热器所产生的费用</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1888</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M</w:t>
            </w:r>
            <w:r>
              <w:rPr>
                <w:rStyle w:val="68"/>
                <w:rFonts w:hint="eastAsia" w:ascii="仿宋" w:hAnsi="仿宋" w:eastAsia="仿宋" w:cs="仿宋"/>
                <w:color w:val="auto"/>
                <w:lang w:val="en-US" w:eastAsia="zh-CN"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37</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水管安装人工费</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安装水管所产生的费用</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9774</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米</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38</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吊装、搬运费</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吊装、搬运，施工措施，所产生的费用</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项</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39</w:t>
            </w:r>
          </w:p>
        </w:tc>
        <w:tc>
          <w:tcPr>
            <w:tcW w:w="1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交通运输、住宿费</w:t>
            </w:r>
          </w:p>
        </w:tc>
        <w:tc>
          <w:tcPr>
            <w:tcW w:w="1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交通运输、住宿所产生的费用</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项</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40</w:t>
            </w:r>
          </w:p>
        </w:tc>
        <w:tc>
          <w:tcPr>
            <w:tcW w:w="30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sz w:val="24"/>
                <w:szCs w:val="24"/>
                <w:u w:val="none"/>
                <w:lang w:val="en-US" w:eastAsia="zh-CN"/>
              </w:rPr>
              <w:t>小计（含税）</w:t>
            </w:r>
          </w:p>
        </w:tc>
        <w:tc>
          <w:tcPr>
            <w:tcW w:w="167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备注：1、项目工程技术要求详见清单图纸及技术规范；</w:t>
            </w:r>
          </w:p>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 xml:space="preserve">     2、 此综合单价为含人工费、主辅材费、机械费、运输费、管理费、税金、利润等一切费用。</w:t>
            </w:r>
          </w:p>
        </w:tc>
      </w:tr>
    </w:tbl>
    <w:p>
      <w:pPr>
        <w:spacing w:after="0" w:line="500" w:lineRule="exact"/>
        <w:ind w:firstLine="883" w:firstLineChars="200"/>
        <w:jc w:val="center"/>
        <w:rPr>
          <w:rFonts w:hint="default" w:ascii="仿宋" w:hAnsi="仿宋" w:eastAsia="仿宋"/>
          <w:b/>
          <w:color w:val="auto"/>
          <w:sz w:val="44"/>
          <w:szCs w:val="44"/>
          <w:lang w:val="en-US" w:eastAsia="zh-CN"/>
        </w:rPr>
      </w:pPr>
    </w:p>
    <w:p>
      <w:pPr>
        <w:spacing w:line="4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注：</w:t>
      </w:r>
    </w:p>
    <w:p>
      <w:pPr>
        <w:numPr>
          <w:ilvl w:val="0"/>
          <w:numId w:val="2"/>
        </w:numPr>
        <w:spacing w:after="0" w:line="440" w:lineRule="exact"/>
        <w:rPr>
          <w:rFonts w:hint="eastAsia" w:ascii="仿宋" w:hAnsi="仿宋" w:eastAsia="仿宋" w:cs="仿宋"/>
          <w:b w:val="0"/>
          <w:bCs/>
          <w:color w:val="auto"/>
          <w:sz w:val="24"/>
          <w:szCs w:val="24"/>
          <w:highlight w:val="none"/>
        </w:rPr>
      </w:pPr>
      <w:r>
        <w:rPr>
          <w:rFonts w:hint="eastAsia" w:ascii="仿宋" w:hAnsi="仿宋" w:eastAsia="仿宋" w:cs="仿宋"/>
          <w:bCs/>
          <w:color w:val="auto"/>
          <w:sz w:val="24"/>
          <w:szCs w:val="24"/>
          <w:highlight w:val="none"/>
        </w:rPr>
        <w:t>本项目采用“</w:t>
      </w:r>
      <w:r>
        <w:rPr>
          <w:rFonts w:hint="eastAsia" w:ascii="仿宋" w:hAnsi="仿宋" w:eastAsia="仿宋" w:cs="仿宋"/>
          <w:bCs/>
          <w:color w:val="auto"/>
          <w:sz w:val="24"/>
          <w:szCs w:val="24"/>
          <w:highlight w:val="none"/>
          <w:lang w:val="en-US" w:eastAsia="zh-CN"/>
        </w:rPr>
        <w:t>公开竞价</w:t>
      </w:r>
      <w:r>
        <w:rPr>
          <w:rFonts w:hint="eastAsia" w:ascii="仿宋" w:hAnsi="仿宋" w:eastAsia="仿宋" w:cs="仿宋"/>
          <w:bCs/>
          <w:color w:val="auto"/>
          <w:sz w:val="24"/>
          <w:szCs w:val="24"/>
          <w:highlight w:val="none"/>
        </w:rPr>
        <w:t>”方式进行，《</w:t>
      </w:r>
      <w:r>
        <w:rPr>
          <w:rFonts w:hint="eastAsia" w:ascii="仿宋" w:hAnsi="仿宋" w:eastAsia="仿宋" w:cs="仿宋"/>
          <w:bCs/>
          <w:color w:val="auto"/>
          <w:sz w:val="24"/>
          <w:szCs w:val="24"/>
          <w:highlight w:val="none"/>
          <w:lang w:val="en-US" w:eastAsia="zh-CN"/>
        </w:rPr>
        <w:t>公开竞价</w:t>
      </w:r>
      <w:r>
        <w:rPr>
          <w:rFonts w:hint="eastAsia" w:ascii="仿宋" w:hAnsi="仿宋" w:eastAsia="仿宋" w:cs="仿宋"/>
          <w:bCs/>
          <w:color w:val="auto"/>
          <w:sz w:val="24"/>
          <w:szCs w:val="24"/>
          <w:highlight w:val="none"/>
        </w:rPr>
        <w:t>货物一览表》中所描述的“物资名称”、“规格型号（技术参数）”等信息均为采购人根据自身需求提供的参考数据，除采购人特殊要求外，参与人可根据以上信息满足采购人要求基础上提供优化方案及所</w:t>
      </w:r>
      <w:r>
        <w:rPr>
          <w:rFonts w:hint="eastAsia" w:ascii="仿宋" w:hAnsi="仿宋" w:eastAsia="仿宋" w:cs="仿宋"/>
          <w:b w:val="0"/>
          <w:bCs/>
          <w:color w:val="auto"/>
          <w:sz w:val="24"/>
          <w:szCs w:val="24"/>
          <w:highlight w:val="none"/>
        </w:rPr>
        <w:t>匹配产品，采购人将优先选择性价比高且符合要求的产品。</w:t>
      </w:r>
    </w:p>
    <w:p>
      <w:pPr>
        <w:numPr>
          <w:ilvl w:val="0"/>
          <w:numId w:val="2"/>
        </w:numPr>
        <w:spacing w:after="0" w:line="440" w:lineRule="exact"/>
        <w:rPr>
          <w:rFonts w:ascii="仿宋" w:hAnsi="仿宋" w:eastAsia="仿宋"/>
          <w:b/>
          <w:bCs/>
          <w:color w:val="auto"/>
          <w:sz w:val="24"/>
          <w:szCs w:val="24"/>
          <w:highlight w:val="none"/>
        </w:rPr>
      </w:pPr>
      <w:r>
        <w:rPr>
          <w:rFonts w:hint="eastAsia" w:ascii="仿宋" w:hAnsi="仿宋" w:eastAsia="仿宋" w:cs="仿宋"/>
          <w:b w:val="0"/>
          <w:bCs/>
          <w:color w:val="auto"/>
          <w:sz w:val="24"/>
          <w:szCs w:val="24"/>
          <w:highlight w:val="none"/>
        </w:rPr>
        <w:t>参与人</w:t>
      </w:r>
      <w:r>
        <w:rPr>
          <w:rFonts w:hint="eastAsia" w:ascii="仿宋" w:hAnsi="仿宋" w:eastAsia="仿宋" w:cs="仿宋"/>
          <w:bCs/>
          <w:color w:val="auto"/>
          <w:sz w:val="24"/>
          <w:szCs w:val="24"/>
          <w:highlight w:val="none"/>
        </w:rPr>
        <w:t>所投商品需要提供品牌、规格型号</w:t>
      </w:r>
      <w:r>
        <w:rPr>
          <w:rFonts w:hint="eastAsia" w:ascii="仿宋" w:hAnsi="仿宋" w:eastAsia="仿宋" w:cs="仿宋"/>
          <w:bCs/>
          <w:color w:val="auto"/>
          <w:sz w:val="24"/>
          <w:szCs w:val="24"/>
          <w:highlight w:val="none"/>
          <w:lang w:val="en-US" w:eastAsia="zh-CN"/>
        </w:rPr>
        <w:t>尺寸、材料参数和效果图片</w:t>
      </w:r>
      <w:r>
        <w:rPr>
          <w:rFonts w:hint="eastAsia" w:ascii="仿宋" w:hAnsi="仿宋" w:eastAsia="仿宋" w:cs="仿宋"/>
          <w:bCs/>
          <w:color w:val="auto"/>
          <w:sz w:val="24"/>
          <w:szCs w:val="24"/>
          <w:highlight w:val="none"/>
        </w:rPr>
        <w:t>等真实详细信息，禁止复制采购人所提供的</w:t>
      </w:r>
      <w:r>
        <w:rPr>
          <w:rFonts w:hint="eastAsia" w:ascii="仿宋" w:hAnsi="仿宋" w:eastAsia="仿宋" w:cs="仿宋"/>
          <w:b w:val="0"/>
          <w:bCs/>
          <w:color w:val="auto"/>
          <w:sz w:val="24"/>
          <w:szCs w:val="24"/>
          <w:highlight w:val="none"/>
        </w:rPr>
        <w:t>参考参数</w:t>
      </w:r>
      <w:r>
        <w:rPr>
          <w:rFonts w:hint="eastAsia" w:ascii="仿宋" w:hAnsi="仿宋" w:eastAsia="仿宋" w:cs="仿宋"/>
          <w:b w:val="0"/>
          <w:bCs/>
          <w:color w:val="auto"/>
          <w:sz w:val="24"/>
          <w:szCs w:val="24"/>
          <w:highlight w:val="none"/>
          <w:lang w:val="en-US" w:eastAsia="zh-CN"/>
        </w:rPr>
        <w:t>。请注明备货期、工期、质保年限及售后服务。否则将视为没有实质性响应。</w:t>
      </w:r>
    </w:p>
    <w:p>
      <w:pPr>
        <w:numPr>
          <w:ilvl w:val="0"/>
          <w:numId w:val="2"/>
        </w:numPr>
        <w:spacing w:after="0" w:line="440" w:lineRule="exact"/>
        <w:rPr>
          <w:rFonts w:ascii="仿宋" w:hAnsi="仿宋" w:eastAsia="仿宋"/>
          <w:b/>
          <w:bCs/>
          <w:color w:val="auto"/>
          <w:sz w:val="24"/>
          <w:szCs w:val="24"/>
          <w:highlight w:val="none"/>
        </w:rPr>
      </w:pPr>
      <w:r>
        <w:rPr>
          <w:rFonts w:hint="eastAsia" w:ascii="仿宋" w:hAnsi="仿宋" w:eastAsia="仿宋"/>
          <w:bCs/>
          <w:color w:val="auto"/>
          <w:sz w:val="24"/>
          <w:szCs w:val="24"/>
          <w:highlight w:val="none"/>
        </w:rPr>
        <w:t>参与人所投商品</w:t>
      </w:r>
      <w:r>
        <w:rPr>
          <w:rFonts w:hint="eastAsia" w:ascii="仿宋" w:hAnsi="仿宋" w:eastAsia="仿宋"/>
          <w:b w:val="0"/>
          <w:bCs/>
          <w:color w:val="auto"/>
          <w:sz w:val="24"/>
          <w:szCs w:val="24"/>
          <w:highlight w:val="none"/>
        </w:rPr>
        <w:t>单价为含税固定不变价，包含乙方将货物</w:t>
      </w:r>
      <w:r>
        <w:rPr>
          <w:rFonts w:hint="eastAsia" w:ascii="仿宋" w:hAnsi="仿宋" w:eastAsia="仿宋"/>
          <w:b w:val="0"/>
          <w:bCs/>
          <w:color w:val="auto"/>
          <w:sz w:val="24"/>
          <w:szCs w:val="24"/>
          <w:highlight w:val="none"/>
          <w:lang w:val="en-US" w:eastAsia="zh-CN"/>
        </w:rPr>
        <w:t>运送安装</w:t>
      </w:r>
      <w:r>
        <w:rPr>
          <w:rFonts w:hint="eastAsia" w:ascii="仿宋" w:hAnsi="仿宋" w:eastAsia="仿宋"/>
          <w:b w:val="0"/>
          <w:bCs/>
          <w:color w:val="auto"/>
          <w:sz w:val="24"/>
          <w:szCs w:val="24"/>
          <w:highlight w:val="none"/>
        </w:rPr>
        <w:t>至甲方</w:t>
      </w:r>
      <w:r>
        <w:rPr>
          <w:rFonts w:hint="eastAsia" w:ascii="仿宋" w:hAnsi="仿宋" w:eastAsia="仿宋"/>
          <w:b w:val="0"/>
          <w:bCs/>
          <w:color w:val="auto"/>
          <w:sz w:val="24"/>
          <w:szCs w:val="24"/>
          <w:highlight w:val="none"/>
          <w:lang w:val="en-US" w:eastAsia="zh-CN"/>
        </w:rPr>
        <w:t>每个学生宿舍</w:t>
      </w:r>
      <w:r>
        <w:rPr>
          <w:rFonts w:hint="eastAsia" w:ascii="仿宋" w:hAnsi="仿宋" w:eastAsia="仿宋"/>
          <w:b w:val="0"/>
          <w:bCs/>
          <w:color w:val="auto"/>
          <w:sz w:val="24"/>
          <w:szCs w:val="24"/>
          <w:highlight w:val="none"/>
        </w:rPr>
        <w:t>交甲方指定收货人并经甲方验收合格所有费用，包括但不限于成本及利润、税费、运输费、包装费、保险费、仓储费、损耗费</w:t>
      </w:r>
      <w:r>
        <w:rPr>
          <w:rFonts w:hint="eastAsia" w:ascii="仿宋" w:hAnsi="仿宋" w:eastAsia="仿宋"/>
          <w:b w:val="0"/>
          <w:bCs/>
          <w:color w:val="auto"/>
          <w:sz w:val="24"/>
          <w:szCs w:val="24"/>
          <w:highlight w:val="none"/>
          <w:lang w:eastAsia="zh-CN"/>
        </w:rPr>
        <w:t>、</w:t>
      </w:r>
      <w:r>
        <w:rPr>
          <w:rFonts w:hint="eastAsia" w:ascii="仿宋" w:hAnsi="仿宋" w:eastAsia="仿宋"/>
          <w:b w:val="0"/>
          <w:bCs/>
          <w:color w:val="auto"/>
          <w:sz w:val="24"/>
          <w:szCs w:val="24"/>
          <w:highlight w:val="none"/>
        </w:rPr>
        <w:t>装卸搬运费、辅材费、整体实施、调试以及后续全部相关费用，包括但不限于后续的到货检验、保修和维修等</w:t>
      </w:r>
      <w:r>
        <w:rPr>
          <w:rFonts w:hint="eastAsia" w:ascii="仿宋" w:hAnsi="仿宋" w:eastAsia="仿宋"/>
          <w:b w:val="0"/>
          <w:bCs/>
          <w:color w:val="auto"/>
          <w:sz w:val="24"/>
          <w:szCs w:val="24"/>
          <w:highlight w:val="none"/>
          <w:lang w:val="en-US" w:eastAsia="zh-CN"/>
        </w:rPr>
        <w:t>一切</w:t>
      </w:r>
      <w:r>
        <w:rPr>
          <w:rFonts w:hint="eastAsia" w:ascii="仿宋" w:hAnsi="仿宋" w:eastAsia="仿宋"/>
          <w:b w:val="0"/>
          <w:bCs/>
          <w:color w:val="auto"/>
          <w:sz w:val="24"/>
          <w:szCs w:val="24"/>
          <w:highlight w:val="none"/>
        </w:rPr>
        <w:t>费用。</w:t>
      </w:r>
      <w:r>
        <w:rPr>
          <w:rFonts w:hint="eastAsia" w:ascii="仿宋" w:hAnsi="仿宋" w:eastAsia="仿宋"/>
          <w:b/>
          <w:bCs/>
          <w:color w:val="auto"/>
          <w:sz w:val="24"/>
          <w:szCs w:val="24"/>
          <w:highlight w:val="none"/>
        </w:rPr>
        <w:t>本项目</w:t>
      </w:r>
      <w:r>
        <w:rPr>
          <w:rFonts w:hint="eastAsia" w:ascii="仿宋" w:hAnsi="仿宋" w:eastAsia="仿宋"/>
          <w:b/>
          <w:bCs/>
          <w:color w:val="auto"/>
          <w:sz w:val="24"/>
          <w:szCs w:val="24"/>
          <w:highlight w:val="none"/>
          <w:lang w:val="en-US" w:eastAsia="zh-CN"/>
        </w:rPr>
        <w:t>须</w:t>
      </w:r>
      <w:r>
        <w:rPr>
          <w:rFonts w:hint="eastAsia" w:ascii="仿宋" w:hAnsi="仿宋" w:eastAsia="仿宋"/>
          <w:b/>
          <w:bCs/>
          <w:color w:val="auto"/>
          <w:sz w:val="24"/>
          <w:szCs w:val="24"/>
          <w:highlight w:val="none"/>
        </w:rPr>
        <w:t>开具税率为13%的增值税专用发票</w:t>
      </w:r>
      <w:r>
        <w:rPr>
          <w:rFonts w:hint="eastAsia" w:ascii="仿宋" w:hAnsi="仿宋" w:eastAsia="仿宋"/>
          <w:b/>
          <w:bCs/>
          <w:color w:val="auto"/>
          <w:sz w:val="24"/>
          <w:szCs w:val="24"/>
          <w:highlight w:val="none"/>
          <w:lang w:eastAsia="zh-CN"/>
        </w:rPr>
        <w:t>。</w:t>
      </w:r>
      <w:r>
        <w:rPr>
          <w:rFonts w:hint="eastAsia" w:ascii="仿宋" w:hAnsi="仿宋" w:eastAsia="仿宋" w:cs="仿宋"/>
          <w:b/>
          <w:color w:val="auto"/>
          <w:sz w:val="24"/>
          <w:szCs w:val="24"/>
          <w:highlight w:val="none"/>
          <w:lang w:val="en-US" w:eastAsia="zh-CN"/>
        </w:rPr>
        <w:t>本项目为总价包干。</w:t>
      </w:r>
    </w:p>
    <w:p>
      <w:pPr>
        <w:numPr>
          <w:ilvl w:val="0"/>
          <w:numId w:val="2"/>
        </w:numPr>
        <w:spacing w:after="0" w:line="440" w:lineRule="exact"/>
        <w:rPr>
          <w:rFonts w:hint="eastAsia" w:ascii="仿宋" w:hAnsi="仿宋" w:eastAsia="仿宋" w:cs="仿宋"/>
          <w:bCs/>
          <w:color w:val="auto"/>
          <w:sz w:val="24"/>
          <w:szCs w:val="24"/>
          <w:highlight w:val="none"/>
          <w:lang w:val="en-US" w:eastAsia="zh-CN" w:bidi="ar-SA"/>
        </w:rPr>
      </w:pPr>
      <w:r>
        <w:rPr>
          <w:rFonts w:hint="eastAsia" w:ascii="仿宋" w:hAnsi="仿宋" w:eastAsia="仿宋" w:cs="仿宋"/>
          <w:bCs/>
          <w:color w:val="auto"/>
          <w:sz w:val="24"/>
          <w:szCs w:val="24"/>
          <w:highlight w:val="none"/>
          <w:lang w:val="en-US" w:eastAsia="zh-CN" w:bidi="ar-SA"/>
        </w:rPr>
        <w:t>图纸所注尺寸可能与现场实际存在差异，须以实地测量为准。</w:t>
      </w:r>
    </w:p>
    <w:p>
      <w:pPr>
        <w:pStyle w:val="56"/>
        <w:numPr>
          <w:ilvl w:val="0"/>
          <w:numId w:val="0"/>
        </w:numPr>
        <w:spacing w:after="0" w:line="500" w:lineRule="exact"/>
        <w:ind w:left="426" w:leftChars="0"/>
        <w:jc w:val="left"/>
        <w:rPr>
          <w:rFonts w:ascii="仿宋" w:hAnsi="仿宋" w:eastAsia="仿宋"/>
          <w:color w:val="auto"/>
          <w:sz w:val="24"/>
          <w:szCs w:val="24"/>
        </w:rPr>
      </w:pPr>
    </w:p>
    <w:p>
      <w:pPr>
        <w:autoSpaceDE w:val="0"/>
        <w:autoSpaceDN w:val="0"/>
        <w:adjustRightInd w:val="0"/>
        <w:jc w:val="center"/>
        <w:outlineLvl w:val="0"/>
        <w:rPr>
          <w:rFonts w:ascii="仿宋" w:hAnsi="仿宋" w:eastAsia="仿宋"/>
          <w:b/>
          <w:color w:val="auto"/>
          <w:sz w:val="44"/>
          <w:szCs w:val="44"/>
        </w:rPr>
      </w:pPr>
      <w:r>
        <w:rPr>
          <w:rFonts w:hint="eastAsia" w:ascii="仿宋" w:hAnsi="仿宋" w:eastAsia="仿宋"/>
          <w:b/>
          <w:color w:val="auto"/>
          <w:sz w:val="44"/>
          <w:szCs w:val="44"/>
          <w:lang w:val="en-US" w:eastAsia="zh-CN"/>
        </w:rPr>
        <w:t>四</w:t>
      </w:r>
      <w:r>
        <w:rPr>
          <w:rFonts w:hint="eastAsia" w:ascii="仿宋" w:hAnsi="仿宋" w:eastAsia="仿宋"/>
          <w:b/>
          <w:color w:val="auto"/>
          <w:sz w:val="44"/>
          <w:szCs w:val="44"/>
        </w:rPr>
        <w:t xml:space="preserve">  参与人须知</w:t>
      </w:r>
    </w:p>
    <w:p>
      <w:pPr>
        <w:spacing w:line="440" w:lineRule="exact"/>
        <w:jc w:val="center"/>
        <w:outlineLvl w:val="1"/>
        <w:rPr>
          <w:rFonts w:ascii="仿宋" w:hAnsi="仿宋" w:eastAsia="仿宋"/>
          <w:b/>
          <w:color w:val="auto"/>
          <w:sz w:val="28"/>
          <w:szCs w:val="28"/>
          <w:highlight w:val="none"/>
        </w:rPr>
      </w:pPr>
      <w:bookmarkStart w:id="50" w:name="_Toc212530257"/>
      <w:bookmarkStart w:id="51" w:name="_Toc251586191"/>
      <w:bookmarkStart w:id="52" w:name="_Toc160880490"/>
      <w:bookmarkStart w:id="53" w:name="_Toc216241312"/>
      <w:bookmarkStart w:id="54" w:name="_Toc259520822"/>
      <w:bookmarkStart w:id="55" w:name="_Toc236021409"/>
      <w:bookmarkStart w:id="56" w:name="_Toc217891362"/>
      <w:bookmarkStart w:id="57" w:name="_Toc267059522"/>
      <w:bookmarkStart w:id="58" w:name="_Toc212456149"/>
      <w:bookmarkStart w:id="59" w:name="_Toc169332801"/>
      <w:bookmarkStart w:id="60" w:name="_Toc266870389"/>
      <w:bookmarkStart w:id="61" w:name="_Toc212454756"/>
      <w:bookmarkStart w:id="62" w:name="_Toc235438234"/>
      <w:bookmarkStart w:id="63" w:name="_Toc169332911"/>
      <w:bookmarkStart w:id="64" w:name="_Toc160880121"/>
      <w:bookmarkStart w:id="65" w:name="_Toc254790855"/>
      <w:bookmarkStart w:id="66" w:name="_Toc266870819"/>
      <w:bookmarkStart w:id="67" w:name="_Toc267059164"/>
      <w:bookmarkStart w:id="68" w:name="_Toc255974966"/>
      <w:bookmarkStart w:id="69" w:name="_Toc89"/>
      <w:bookmarkStart w:id="70" w:name="_Toc267060410"/>
      <w:bookmarkStart w:id="71" w:name="_Toc235437947"/>
      <w:bookmarkStart w:id="72" w:name="_Toc211937200"/>
      <w:bookmarkStart w:id="73" w:name="_Toc267060025"/>
      <w:bookmarkStart w:id="74" w:name="_Toc259692603"/>
      <w:bookmarkStart w:id="75" w:name="_Toc249325671"/>
      <w:bookmarkStart w:id="76" w:name="_Toc259692696"/>
      <w:bookmarkStart w:id="77" w:name="_Toc258401213"/>
      <w:bookmarkStart w:id="78" w:name="_Toc235438304"/>
      <w:bookmarkStart w:id="79" w:name="_Toc223146568"/>
      <w:bookmarkStart w:id="80" w:name="_Toc170798753"/>
      <w:bookmarkStart w:id="81" w:name="_Toc253066572"/>
      <w:bookmarkStart w:id="82" w:name="_Toc267059902"/>
      <w:bookmarkStart w:id="83" w:name="_Toc267060307"/>
      <w:bookmarkStart w:id="84" w:name="_Toc267059636"/>
      <w:bookmarkStart w:id="85" w:name="_Toc251613783"/>
      <w:bookmarkStart w:id="86" w:name="_Toc266868627"/>
      <w:bookmarkStart w:id="87" w:name="_Toc219800203"/>
      <w:bookmarkStart w:id="88" w:name="_Toc177985429"/>
      <w:bookmarkStart w:id="89" w:name="_Toc212526085"/>
      <w:bookmarkStart w:id="90" w:name="_Toc267059789"/>
      <w:bookmarkStart w:id="91" w:name="_Toc207014585"/>
      <w:bookmarkStart w:id="92" w:name="_Toc273178688"/>
      <w:bookmarkStart w:id="93" w:name="_Toc266870864"/>
      <w:bookmarkStart w:id="94" w:name="_Toc225669282"/>
      <w:bookmarkStart w:id="95" w:name="_Toc227058488"/>
      <w:bookmarkStart w:id="96" w:name="_Toc267060165"/>
      <w:bookmarkStart w:id="97" w:name="_Toc267059013"/>
      <w:bookmarkStart w:id="98" w:name="_Toc266868927"/>
      <w:bookmarkStart w:id="99" w:name="_Hlk76225875"/>
      <w:bookmarkStart w:id="100" w:name="_Hlk24033542"/>
      <w:r>
        <w:rPr>
          <w:rFonts w:hint="eastAsia" w:ascii="仿宋" w:hAnsi="仿宋" w:eastAsia="仿宋"/>
          <w:b/>
          <w:color w:val="auto"/>
          <w:sz w:val="28"/>
          <w:szCs w:val="28"/>
          <w:highlight w:val="none"/>
        </w:rPr>
        <w:t>参与人须知前附表</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bookmarkEnd w:id="99"/>
    <w:p>
      <w:pPr>
        <w:spacing w:line="400" w:lineRule="exact"/>
        <w:ind w:firstLine="527"/>
        <w:rPr>
          <w:rFonts w:ascii="仿宋" w:hAnsi="仿宋" w:eastAsia="仿宋"/>
          <w:color w:val="auto"/>
          <w:sz w:val="24"/>
          <w:szCs w:val="24"/>
          <w:highlight w:val="none"/>
        </w:rPr>
      </w:pPr>
      <w:r>
        <w:rPr>
          <w:rFonts w:hint="eastAsia" w:ascii="仿宋" w:hAnsi="仿宋" w:eastAsia="仿宋"/>
          <w:color w:val="auto"/>
          <w:sz w:val="24"/>
          <w:szCs w:val="24"/>
          <w:highlight w:val="none"/>
        </w:rPr>
        <w:t>本须知前附表的条款是与《参与人须知》中的条款是一致的。如果有矛盾，应以本须知前附表为准。</w:t>
      </w:r>
    </w:p>
    <w:p>
      <w:pPr>
        <w:spacing w:line="440" w:lineRule="exact"/>
        <w:jc w:val="center"/>
        <w:outlineLvl w:val="1"/>
        <w:rPr>
          <w:rFonts w:ascii="仿宋" w:hAnsi="仿宋" w:eastAsia="仿宋"/>
          <w:b/>
          <w:color w:val="auto"/>
          <w:sz w:val="28"/>
          <w:szCs w:val="28"/>
        </w:rPr>
      </w:pPr>
    </w:p>
    <w:bookmarkEnd w:id="100"/>
    <w:tbl>
      <w:tblPr>
        <w:tblStyle w:val="25"/>
        <w:tblW w:w="9099"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1566"/>
        <w:gridCol w:w="5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834" w:type="dxa"/>
            <w:vAlign w:val="center"/>
          </w:tcPr>
          <w:p>
            <w:pPr>
              <w:spacing w:after="0"/>
              <w:jc w:val="center"/>
              <w:rPr>
                <w:rFonts w:ascii="仿宋" w:hAnsi="仿宋" w:eastAsia="仿宋"/>
                <w:color w:val="auto"/>
                <w:spacing w:val="32"/>
                <w:sz w:val="24"/>
                <w:szCs w:val="24"/>
              </w:rPr>
            </w:pPr>
            <w:r>
              <w:rPr>
                <w:rFonts w:hint="eastAsia" w:ascii="仿宋" w:hAnsi="仿宋" w:eastAsia="仿宋"/>
                <w:color w:val="auto"/>
                <w:spacing w:val="32"/>
                <w:sz w:val="24"/>
                <w:szCs w:val="24"/>
              </w:rPr>
              <w:t>项目名称</w:t>
            </w:r>
          </w:p>
        </w:tc>
        <w:tc>
          <w:tcPr>
            <w:tcW w:w="7265" w:type="dxa"/>
            <w:gridSpan w:val="2"/>
            <w:vAlign w:val="center"/>
          </w:tcPr>
          <w:p>
            <w:pPr>
              <w:spacing w:after="0"/>
              <w:rPr>
                <w:rFonts w:hint="eastAsia" w:ascii="仿宋" w:hAnsi="仿宋" w:eastAsia="仿宋"/>
                <w:color w:val="auto"/>
                <w:sz w:val="24"/>
                <w:szCs w:val="24"/>
                <w:lang w:eastAsia="zh-CN"/>
              </w:rPr>
            </w:pPr>
            <w:r>
              <w:rPr>
                <w:rFonts w:hint="eastAsia" w:ascii="仿宋" w:hAnsi="仿宋" w:eastAsia="仿宋"/>
                <w:color w:val="auto"/>
                <w:sz w:val="24"/>
                <w:szCs w:val="24"/>
                <w:lang w:eastAsia="zh-CN"/>
              </w:rPr>
              <w:t>广州应用科技学院肇庆校区二期二标学生宿舍楼中央热水系统工程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834" w:type="dxa"/>
            <w:vAlign w:val="center"/>
          </w:tcPr>
          <w:p>
            <w:pPr>
              <w:spacing w:after="0"/>
              <w:jc w:val="center"/>
              <w:rPr>
                <w:rFonts w:ascii="仿宋" w:hAnsi="仿宋" w:eastAsia="仿宋"/>
                <w:color w:val="auto"/>
                <w:spacing w:val="32"/>
                <w:sz w:val="24"/>
                <w:szCs w:val="24"/>
              </w:rPr>
            </w:pPr>
            <w:r>
              <w:rPr>
                <w:rFonts w:hint="eastAsia" w:ascii="仿宋" w:hAnsi="仿宋" w:eastAsia="仿宋"/>
                <w:color w:val="auto"/>
                <w:spacing w:val="32"/>
                <w:sz w:val="24"/>
                <w:szCs w:val="24"/>
              </w:rPr>
              <w:t>建设地点</w:t>
            </w:r>
          </w:p>
        </w:tc>
        <w:tc>
          <w:tcPr>
            <w:tcW w:w="7265" w:type="dxa"/>
            <w:gridSpan w:val="2"/>
            <w:vAlign w:val="center"/>
          </w:tcPr>
          <w:p>
            <w:pPr>
              <w:spacing w:after="0" w:line="500" w:lineRule="exact"/>
              <w:jc w:val="left"/>
              <w:rPr>
                <w:rFonts w:ascii="仿宋" w:hAnsi="仿宋" w:eastAsia="仿宋"/>
                <w:color w:val="auto"/>
                <w:sz w:val="24"/>
                <w:szCs w:val="24"/>
              </w:rPr>
            </w:pPr>
            <w:r>
              <w:rPr>
                <w:rFonts w:hint="eastAsia" w:ascii="仿宋" w:hAnsi="仿宋" w:eastAsia="仿宋"/>
                <w:color w:val="auto"/>
                <w:sz w:val="24"/>
                <w:szCs w:val="24"/>
              </w:rPr>
              <w:t>广东省肇庆市鼎湖区丰乐路20号，广州应用科技学院肇庆校区。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1834" w:type="dxa"/>
            <w:vAlign w:val="center"/>
          </w:tcPr>
          <w:p>
            <w:pPr>
              <w:spacing w:after="0"/>
              <w:jc w:val="center"/>
              <w:rPr>
                <w:rFonts w:ascii="仿宋" w:hAnsi="仿宋" w:eastAsia="仿宋"/>
                <w:color w:val="auto"/>
                <w:spacing w:val="32"/>
                <w:sz w:val="24"/>
                <w:szCs w:val="24"/>
              </w:rPr>
            </w:pPr>
            <w:r>
              <w:rPr>
                <w:rFonts w:hint="eastAsia" w:ascii="仿宋" w:hAnsi="仿宋" w:eastAsia="仿宋"/>
                <w:bCs/>
                <w:color w:val="auto"/>
                <w:sz w:val="24"/>
                <w:szCs w:val="24"/>
              </w:rPr>
              <w:t>工期要求</w:t>
            </w:r>
          </w:p>
        </w:tc>
        <w:tc>
          <w:tcPr>
            <w:tcW w:w="7265" w:type="dxa"/>
            <w:gridSpan w:val="2"/>
            <w:vAlign w:val="center"/>
          </w:tcPr>
          <w:p>
            <w:pPr>
              <w:spacing w:after="0" w:line="240" w:lineRule="auto"/>
              <w:rPr>
                <w:rFonts w:ascii="仿宋" w:hAnsi="仿宋" w:eastAsia="仿宋"/>
                <w:color w:val="auto"/>
                <w:sz w:val="24"/>
                <w:szCs w:val="24"/>
              </w:rPr>
            </w:pPr>
            <w:r>
              <w:rPr>
                <w:rFonts w:hint="eastAsia" w:ascii="仿宋" w:hAnsi="仿宋" w:eastAsia="仿宋"/>
                <w:color w:val="auto"/>
                <w:sz w:val="24"/>
                <w:szCs w:val="24"/>
              </w:rPr>
              <w:t>总工期为：暂定</w:t>
            </w:r>
            <w:r>
              <w:rPr>
                <w:rFonts w:hint="eastAsia" w:ascii="仿宋" w:hAnsi="仿宋" w:eastAsia="仿宋"/>
                <w:color w:val="auto"/>
                <w:sz w:val="24"/>
                <w:szCs w:val="24"/>
                <w:u w:val="single"/>
                <w:lang w:val="en-US" w:eastAsia="zh-CN"/>
              </w:rPr>
              <w:t>45</w:t>
            </w:r>
            <w:r>
              <w:rPr>
                <w:rFonts w:hint="eastAsia" w:ascii="仿宋" w:hAnsi="仿宋" w:eastAsia="仿宋"/>
                <w:color w:val="auto"/>
                <w:sz w:val="24"/>
                <w:szCs w:val="24"/>
              </w:rPr>
              <w:t>天(日历天，含法定节假日) ，具体需满足甲方工程整体竣工验收进度。</w:t>
            </w:r>
          </w:p>
          <w:p>
            <w:pPr>
              <w:spacing w:after="0" w:line="240" w:lineRule="auto"/>
              <w:rPr>
                <w:rFonts w:ascii="仿宋" w:hAnsi="仿宋" w:eastAsia="仿宋"/>
                <w:color w:val="auto"/>
                <w:sz w:val="24"/>
                <w:szCs w:val="24"/>
              </w:rPr>
            </w:pPr>
            <w:bookmarkStart w:id="101" w:name="_Toc462405578"/>
            <w:bookmarkStart w:id="102" w:name="_Toc8066"/>
            <w:bookmarkStart w:id="103" w:name="_Toc63258290"/>
            <w:bookmarkStart w:id="104" w:name="_Toc63258529"/>
            <w:bookmarkStart w:id="105" w:name="_Toc63258656"/>
            <w:r>
              <w:rPr>
                <w:rFonts w:hint="eastAsia" w:ascii="仿宋" w:hAnsi="仿宋" w:eastAsia="仿宋" w:cs="仿宋"/>
                <w:color w:val="auto"/>
                <w:spacing w:val="4"/>
                <w:sz w:val="24"/>
                <w:szCs w:val="24"/>
              </w:rPr>
              <w:t>本工程具体开工日期以发包人发出的开工令（或通知）为准</w:t>
            </w:r>
            <w:bookmarkEnd w:id="101"/>
            <w:r>
              <w:rPr>
                <w:rFonts w:hint="eastAsia" w:ascii="仿宋" w:hAnsi="仿宋" w:eastAsia="仿宋" w:cs="仿宋"/>
                <w:color w:val="auto"/>
                <w:spacing w:val="4"/>
                <w:sz w:val="24"/>
                <w:szCs w:val="24"/>
              </w:rPr>
              <w:t>。</w:t>
            </w:r>
            <w:bookmarkEnd w:id="102"/>
            <w:bookmarkEnd w:id="103"/>
            <w:bookmarkEnd w:id="104"/>
            <w:bookmarkEnd w:id="1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834" w:type="dxa"/>
            <w:vAlign w:val="center"/>
          </w:tcPr>
          <w:p>
            <w:pPr>
              <w:spacing w:after="0"/>
              <w:jc w:val="center"/>
              <w:rPr>
                <w:rFonts w:ascii="仿宋" w:hAnsi="仿宋" w:eastAsia="仿宋"/>
                <w:color w:val="auto"/>
                <w:spacing w:val="32"/>
                <w:sz w:val="24"/>
                <w:szCs w:val="24"/>
              </w:rPr>
            </w:pPr>
            <w:r>
              <w:rPr>
                <w:rFonts w:hint="eastAsia" w:ascii="仿宋" w:hAnsi="仿宋" w:eastAsia="仿宋"/>
                <w:color w:val="auto"/>
                <w:spacing w:val="32"/>
                <w:sz w:val="24"/>
                <w:szCs w:val="24"/>
              </w:rPr>
              <w:t>质量目标</w:t>
            </w:r>
          </w:p>
        </w:tc>
        <w:tc>
          <w:tcPr>
            <w:tcW w:w="7265" w:type="dxa"/>
            <w:gridSpan w:val="2"/>
            <w:vAlign w:val="center"/>
          </w:tcPr>
          <w:p>
            <w:pPr>
              <w:spacing w:after="0"/>
              <w:rPr>
                <w:rFonts w:ascii="仿宋" w:hAnsi="仿宋" w:eastAsia="仿宋"/>
                <w:color w:val="auto"/>
                <w:sz w:val="24"/>
                <w:szCs w:val="24"/>
              </w:rPr>
            </w:pPr>
            <w:r>
              <w:rPr>
                <w:rFonts w:ascii="仿宋" w:hAnsi="仿宋" w:eastAsia="仿宋"/>
                <w:color w:val="auto"/>
                <w:sz w:val="24"/>
                <w:szCs w:val="24"/>
              </w:rPr>
              <w:t>符合</w:t>
            </w:r>
            <w:r>
              <w:rPr>
                <w:rFonts w:hint="eastAsia" w:ascii="仿宋" w:hAnsi="仿宋" w:eastAsia="仿宋"/>
                <w:color w:val="auto"/>
                <w:sz w:val="24"/>
                <w:szCs w:val="24"/>
              </w:rPr>
              <w:t>国家</w:t>
            </w:r>
            <w:r>
              <w:rPr>
                <w:rFonts w:ascii="仿宋" w:hAnsi="仿宋" w:eastAsia="仿宋"/>
                <w:color w:val="auto"/>
                <w:sz w:val="24"/>
                <w:szCs w:val="24"/>
              </w:rPr>
              <w:t>现行工程施工质量验收标准以及相关专业验收规范的合格标准。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9" w:hRule="atLeast"/>
        </w:trPr>
        <w:tc>
          <w:tcPr>
            <w:tcW w:w="1834" w:type="dxa"/>
            <w:vAlign w:val="center"/>
          </w:tcPr>
          <w:p>
            <w:pPr>
              <w:spacing w:after="0"/>
              <w:jc w:val="center"/>
              <w:rPr>
                <w:rFonts w:ascii="仿宋" w:hAnsi="仿宋" w:eastAsia="仿宋"/>
                <w:color w:val="auto"/>
                <w:spacing w:val="32"/>
                <w:sz w:val="24"/>
                <w:szCs w:val="24"/>
              </w:rPr>
            </w:pPr>
            <w:r>
              <w:rPr>
                <w:rFonts w:hint="eastAsia" w:ascii="仿宋" w:hAnsi="仿宋" w:eastAsia="仿宋"/>
                <w:bCs/>
                <w:color w:val="auto"/>
                <w:sz w:val="24"/>
                <w:szCs w:val="24"/>
              </w:rPr>
              <w:t>参与人资质等级及相关要求</w:t>
            </w:r>
          </w:p>
        </w:tc>
        <w:tc>
          <w:tcPr>
            <w:tcW w:w="7265" w:type="dxa"/>
            <w:gridSpan w:val="2"/>
            <w:vAlign w:val="center"/>
          </w:tcPr>
          <w:p>
            <w:pPr>
              <w:spacing w:after="0" w:line="360" w:lineRule="exact"/>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1、营业执照副本、税务登记证副本、组织机构代码证副本(三证合一的只需提供带有社会信用代码的营业执照) ；</w:t>
            </w:r>
          </w:p>
          <w:p>
            <w:pPr>
              <w:spacing w:after="0" w:line="360" w:lineRule="exact"/>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2、法人授权委托书、授权代表身份证明（身份证）或法人身份证明（身份证）；</w:t>
            </w:r>
          </w:p>
          <w:p>
            <w:pPr>
              <w:spacing w:after="0" w:line="360" w:lineRule="exact"/>
              <w:rPr>
                <w:rFonts w:ascii="仿宋" w:hAnsi="仿宋" w:eastAsia="仿宋" w:cs="宋体"/>
                <w:color w:val="auto"/>
                <w:sz w:val="24"/>
                <w:szCs w:val="24"/>
              </w:rPr>
            </w:pPr>
            <w:r>
              <w:rPr>
                <w:rFonts w:hint="eastAsia" w:ascii="仿宋" w:hAnsi="仿宋" w:eastAsia="仿宋" w:cs="宋体"/>
                <w:color w:val="auto"/>
                <w:sz w:val="24"/>
                <w:szCs w:val="24"/>
                <w:lang w:val="en-US" w:eastAsia="zh-CN"/>
              </w:rPr>
              <w:t>3、自2020年1月1日起（以合同签订时间为准）承接2个（含）以上类似项目（中央热水系统供货及安装）且参与人应具有提供热水系统改造及售后维护等相关服务的资格及能力，并具备相应的维护保养能力，后期无劳动、经济纠纷。</w:t>
            </w:r>
          </w:p>
          <w:p>
            <w:pPr>
              <w:spacing w:after="0" w:line="360" w:lineRule="exact"/>
              <w:rPr>
                <w:rFonts w:ascii="仿宋" w:hAnsi="仿宋" w:eastAsia="仿宋" w:cs="宋体"/>
                <w:color w:val="auto"/>
                <w:sz w:val="24"/>
                <w:szCs w:val="24"/>
              </w:rPr>
            </w:pPr>
            <w:r>
              <w:rPr>
                <w:rFonts w:hint="eastAsia" w:ascii="仿宋" w:hAnsi="仿宋" w:eastAsia="仿宋" w:cs="宋体"/>
                <w:color w:val="auto"/>
                <w:sz w:val="24"/>
                <w:szCs w:val="24"/>
                <w:lang w:val="en-US" w:eastAsia="zh-CN"/>
              </w:rPr>
              <w:t>4、</w:t>
            </w:r>
            <w:r>
              <w:rPr>
                <w:rFonts w:hint="eastAsia" w:ascii="仿宋" w:hAnsi="仿宋" w:eastAsia="仿宋" w:cs="宋体"/>
                <w:color w:val="auto"/>
                <w:sz w:val="24"/>
                <w:szCs w:val="24"/>
              </w:rPr>
              <w:t>近三年未发生重大安全、质量事故或重大违法记录（未被列入“信用中国”网站(www.creditchina.gov.cn)信用信息查询有失信、异常经营、税收违法、拖欠农民工工资的记录名单或中教集团所有学校上未有记录上述问题的参与人）。</w:t>
            </w:r>
          </w:p>
          <w:p>
            <w:pPr>
              <w:spacing w:after="0" w:line="360" w:lineRule="exact"/>
              <w:rPr>
                <w:rFonts w:hint="eastAsia" w:ascii="仿宋" w:hAnsi="仿宋" w:eastAsia="仿宋" w:cs="宋体"/>
                <w:color w:val="auto"/>
                <w:sz w:val="24"/>
                <w:szCs w:val="24"/>
              </w:rPr>
            </w:pPr>
            <w:r>
              <w:rPr>
                <w:rFonts w:hint="eastAsia" w:ascii="仿宋" w:hAnsi="仿宋" w:eastAsia="仿宋" w:cs="宋体"/>
                <w:color w:val="auto"/>
                <w:sz w:val="24"/>
                <w:szCs w:val="24"/>
                <w:lang w:val="en-US" w:eastAsia="zh-CN"/>
              </w:rPr>
              <w:t>5、</w:t>
            </w:r>
            <w:r>
              <w:rPr>
                <w:rFonts w:hint="eastAsia" w:ascii="仿宋" w:hAnsi="仿宋" w:eastAsia="仿宋" w:cs="宋体"/>
                <w:color w:val="auto"/>
                <w:sz w:val="24"/>
                <w:szCs w:val="24"/>
              </w:rPr>
              <w:t>本项目不接受联合体投标。</w:t>
            </w:r>
          </w:p>
          <w:p>
            <w:pPr>
              <w:spacing w:after="0" w:line="360" w:lineRule="exact"/>
              <w:rPr>
                <w:rFonts w:ascii="仿宋" w:hAnsi="仿宋" w:eastAsia="仿宋" w:cs="宋体"/>
                <w:color w:val="auto"/>
                <w:sz w:val="24"/>
                <w:szCs w:val="24"/>
              </w:rPr>
            </w:pPr>
            <w:r>
              <w:rPr>
                <w:rFonts w:hint="eastAsia" w:ascii="仿宋" w:hAnsi="仿宋" w:eastAsia="仿宋" w:cs="宋体"/>
                <w:color w:val="auto"/>
                <w:sz w:val="24"/>
                <w:szCs w:val="24"/>
                <w:lang w:val="en-US" w:eastAsia="zh-CN"/>
              </w:rPr>
              <w:t>注：参与人提交的以上要求的文件或证明的复印件应是最新（有效）、清晰，注明“与原件一致”并加盖参与人公章，并有原件备查。</w:t>
            </w:r>
            <w:r>
              <w:rPr>
                <w:rFonts w:hint="eastAsia" w:ascii="仿宋" w:hAnsi="仿宋" w:eastAsia="仿宋" w:cs="宋体"/>
                <w:color w:val="auto"/>
                <w:sz w:val="24"/>
                <w:szCs w:val="24"/>
              </w:rPr>
              <w:t>。</w:t>
            </w:r>
          </w:p>
          <w:p>
            <w:pPr>
              <w:spacing w:after="0" w:line="360" w:lineRule="exact"/>
              <w:rPr>
                <w:rFonts w:hint="eastAsia" w:ascii="仿宋" w:hAnsi="仿宋" w:eastAsia="仿宋"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834" w:type="dxa"/>
            <w:vAlign w:val="center"/>
          </w:tcPr>
          <w:p>
            <w:pPr>
              <w:spacing w:after="0"/>
              <w:jc w:val="center"/>
              <w:rPr>
                <w:rFonts w:ascii="仿宋" w:hAnsi="仿宋" w:eastAsia="仿宋"/>
                <w:bCs/>
                <w:color w:val="auto"/>
                <w:sz w:val="24"/>
                <w:szCs w:val="24"/>
              </w:rPr>
            </w:pPr>
            <w:r>
              <w:rPr>
                <w:rFonts w:hint="eastAsia" w:ascii="仿宋" w:hAnsi="仿宋" w:eastAsia="仿宋"/>
                <w:bCs/>
                <w:color w:val="auto"/>
                <w:sz w:val="24"/>
                <w:szCs w:val="24"/>
              </w:rPr>
              <w:t>磋商有效期</w:t>
            </w:r>
          </w:p>
        </w:tc>
        <w:tc>
          <w:tcPr>
            <w:tcW w:w="7265" w:type="dxa"/>
            <w:gridSpan w:val="2"/>
            <w:vAlign w:val="center"/>
          </w:tcPr>
          <w:p>
            <w:pPr>
              <w:spacing w:after="0"/>
              <w:rPr>
                <w:rFonts w:ascii="仿宋" w:hAnsi="仿宋" w:eastAsia="仿宋"/>
                <w:color w:val="auto"/>
                <w:spacing w:val="-10"/>
                <w:sz w:val="24"/>
                <w:szCs w:val="24"/>
              </w:rPr>
            </w:pPr>
            <w:r>
              <w:rPr>
                <w:rFonts w:hint="eastAsia" w:ascii="仿宋" w:hAnsi="仿宋" w:eastAsia="仿宋" w:cs="宋体"/>
                <w:color w:val="auto"/>
                <w:sz w:val="24"/>
                <w:szCs w:val="24"/>
              </w:rPr>
              <w:t>自响应文件递交截止日起</w:t>
            </w:r>
            <w:r>
              <w:rPr>
                <w:rFonts w:ascii="仿宋" w:hAnsi="仿宋" w:eastAsia="仿宋" w:cs="宋体"/>
                <w:color w:val="auto"/>
                <w:sz w:val="24"/>
                <w:szCs w:val="24"/>
              </w:rPr>
              <w:t>90</w:t>
            </w:r>
            <w:r>
              <w:rPr>
                <w:rFonts w:hint="eastAsia" w:ascii="仿宋" w:hAnsi="仿宋" w:eastAsia="仿宋" w:cs="宋体"/>
                <w:color w:val="auto"/>
                <w:sz w:val="24"/>
                <w:szCs w:val="24"/>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834" w:type="dxa"/>
            <w:vAlign w:val="center"/>
          </w:tcPr>
          <w:p>
            <w:pPr>
              <w:spacing w:after="0"/>
              <w:jc w:val="center"/>
              <w:rPr>
                <w:rFonts w:hint="eastAsia" w:ascii="仿宋" w:hAnsi="仿宋" w:eastAsia="仿宋"/>
                <w:color w:val="auto"/>
                <w:spacing w:val="32"/>
                <w:sz w:val="24"/>
                <w:szCs w:val="24"/>
                <w:lang w:eastAsia="zh-CN"/>
              </w:rPr>
            </w:pPr>
            <w:r>
              <w:rPr>
                <w:rFonts w:hint="eastAsia" w:ascii="仿宋" w:hAnsi="仿宋" w:eastAsia="仿宋"/>
                <w:color w:val="auto"/>
                <w:spacing w:val="32"/>
                <w:sz w:val="24"/>
                <w:szCs w:val="24"/>
                <w:lang w:val="en-US" w:eastAsia="zh-CN"/>
              </w:rPr>
              <w:t>磋商</w:t>
            </w:r>
            <w:r>
              <w:rPr>
                <w:rFonts w:hint="eastAsia" w:ascii="仿宋" w:hAnsi="仿宋" w:eastAsia="仿宋"/>
                <w:color w:val="auto"/>
                <w:spacing w:val="32"/>
                <w:sz w:val="24"/>
                <w:szCs w:val="24"/>
                <w:lang w:eastAsia="zh-CN"/>
              </w:rPr>
              <w:t>保证金</w:t>
            </w:r>
          </w:p>
        </w:tc>
        <w:tc>
          <w:tcPr>
            <w:tcW w:w="7265" w:type="dxa"/>
            <w:gridSpan w:val="2"/>
            <w:tcBorders>
              <w:bottom w:val="single" w:color="auto" w:sz="4" w:space="0"/>
            </w:tcBorders>
            <w:vAlign w:val="center"/>
          </w:tcPr>
          <w:p>
            <w:pPr>
              <w:spacing w:after="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834" w:type="dxa"/>
            <w:vAlign w:val="center"/>
          </w:tcPr>
          <w:p>
            <w:pPr>
              <w:spacing w:after="0"/>
              <w:jc w:val="center"/>
              <w:rPr>
                <w:rFonts w:hint="eastAsia" w:ascii="仿宋" w:hAnsi="仿宋" w:eastAsia="仿宋"/>
                <w:color w:val="auto"/>
                <w:spacing w:val="32"/>
                <w:sz w:val="24"/>
                <w:szCs w:val="24"/>
              </w:rPr>
            </w:pPr>
            <w:bookmarkStart w:id="106" w:name="_Toc462405571"/>
            <w:bookmarkStart w:id="107" w:name="_Toc63258522"/>
            <w:bookmarkStart w:id="108" w:name="_Toc25511"/>
            <w:bookmarkStart w:id="109" w:name="_Toc63258649"/>
            <w:bookmarkStart w:id="110" w:name="_Toc63258283"/>
            <w:r>
              <w:rPr>
                <w:rFonts w:hint="eastAsia" w:ascii="仿宋" w:hAnsi="仿宋" w:eastAsia="仿宋" w:cs="仿宋"/>
                <w:bCs/>
                <w:color w:val="auto"/>
                <w:spacing w:val="4"/>
                <w:sz w:val="24"/>
                <w:szCs w:val="24"/>
              </w:rPr>
              <w:t>承包方式</w:t>
            </w:r>
            <w:bookmarkEnd w:id="106"/>
            <w:bookmarkEnd w:id="107"/>
            <w:bookmarkEnd w:id="108"/>
            <w:bookmarkEnd w:id="109"/>
            <w:bookmarkEnd w:id="110"/>
          </w:p>
        </w:tc>
        <w:tc>
          <w:tcPr>
            <w:tcW w:w="7265" w:type="dxa"/>
            <w:gridSpan w:val="2"/>
            <w:tcBorders>
              <w:bottom w:val="single" w:color="auto" w:sz="4" w:space="0"/>
            </w:tcBorders>
            <w:vAlign w:val="center"/>
          </w:tcPr>
          <w:p>
            <w:pPr>
              <w:spacing w:after="0"/>
              <w:rPr>
                <w:rFonts w:hint="eastAsia" w:ascii="仿宋" w:hAnsi="仿宋" w:eastAsia="仿宋"/>
                <w:color w:val="auto"/>
                <w:sz w:val="24"/>
                <w:szCs w:val="24"/>
                <w:lang w:val="en-US" w:eastAsia="zh-CN"/>
              </w:rPr>
            </w:pPr>
            <w:bookmarkStart w:id="111" w:name="_Toc63258523"/>
            <w:bookmarkStart w:id="112" w:name="_Toc16600"/>
            <w:bookmarkStart w:id="113" w:name="_Toc63258650"/>
            <w:bookmarkStart w:id="114" w:name="_Toc63258284"/>
            <w:r>
              <w:rPr>
                <w:rFonts w:hint="eastAsia" w:ascii="仿宋" w:hAnsi="仿宋" w:eastAsia="仿宋"/>
                <w:color w:val="auto"/>
                <w:sz w:val="24"/>
                <w:szCs w:val="24"/>
                <w:lang w:val="en-US" w:eastAsia="zh-CN"/>
              </w:rPr>
              <w:t>包工、包料</w:t>
            </w:r>
            <w:bookmarkEnd w:id="111"/>
            <w:bookmarkEnd w:id="112"/>
            <w:bookmarkEnd w:id="113"/>
            <w:bookmarkEnd w:id="114"/>
            <w:r>
              <w:rPr>
                <w:rFonts w:hint="eastAsia" w:ascii="仿宋" w:hAnsi="仿宋" w:eastAsia="仿宋"/>
                <w:color w:val="auto"/>
                <w:sz w:val="24"/>
                <w:szCs w:val="24"/>
                <w:lang w:val="en-US" w:eastAsia="zh-CN"/>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834" w:type="dxa"/>
            <w:vAlign w:val="center"/>
          </w:tcPr>
          <w:p>
            <w:pPr>
              <w:spacing w:after="0"/>
              <w:jc w:val="center"/>
              <w:rPr>
                <w:rFonts w:ascii="仿宋" w:hAnsi="仿宋" w:eastAsia="仿宋"/>
                <w:color w:val="auto"/>
                <w:spacing w:val="32"/>
                <w:sz w:val="24"/>
                <w:szCs w:val="24"/>
              </w:rPr>
            </w:pPr>
            <w:r>
              <w:rPr>
                <w:rFonts w:hint="eastAsia" w:ascii="仿宋" w:hAnsi="仿宋" w:eastAsia="仿宋"/>
                <w:color w:val="auto"/>
                <w:spacing w:val="32"/>
                <w:sz w:val="24"/>
                <w:szCs w:val="24"/>
              </w:rPr>
              <w:t>报价原则</w:t>
            </w:r>
          </w:p>
        </w:tc>
        <w:tc>
          <w:tcPr>
            <w:tcW w:w="7265" w:type="dxa"/>
            <w:gridSpan w:val="2"/>
            <w:tcBorders>
              <w:bottom w:val="single" w:color="auto" w:sz="4" w:space="0"/>
            </w:tcBorders>
            <w:vAlign w:val="center"/>
          </w:tcPr>
          <w:p>
            <w:pPr>
              <w:spacing w:after="0"/>
              <w:rPr>
                <w:rFonts w:ascii="仿宋" w:hAnsi="仿宋" w:eastAsia="仿宋"/>
                <w:color w:val="auto"/>
                <w:sz w:val="24"/>
                <w:szCs w:val="24"/>
              </w:rPr>
            </w:pPr>
            <w:r>
              <w:rPr>
                <w:rFonts w:hint="eastAsia" w:ascii="仿宋" w:hAnsi="仿宋" w:eastAsia="仿宋"/>
                <w:color w:val="auto"/>
                <w:sz w:val="24"/>
                <w:szCs w:val="24"/>
              </w:rPr>
              <w:t>工程量清单计价，</w:t>
            </w:r>
            <w:r>
              <w:rPr>
                <w:rFonts w:hint="eastAsia" w:ascii="仿宋" w:hAnsi="仿宋" w:eastAsia="仿宋"/>
                <w:color w:val="auto"/>
                <w:sz w:val="24"/>
                <w:szCs w:val="24"/>
                <w:lang w:val="en-US" w:eastAsia="zh-CN"/>
              </w:rPr>
              <w:t>总价</w:t>
            </w:r>
            <w:r>
              <w:rPr>
                <w:rFonts w:hint="eastAsia" w:ascii="仿宋" w:hAnsi="仿宋" w:eastAsia="仿宋"/>
                <w:color w:val="auto"/>
                <w:sz w:val="24"/>
                <w:szCs w:val="24"/>
              </w:rPr>
              <w:t>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1834" w:type="dxa"/>
            <w:vAlign w:val="center"/>
          </w:tcPr>
          <w:p>
            <w:pPr>
              <w:spacing w:after="0"/>
              <w:jc w:val="center"/>
              <w:rPr>
                <w:rFonts w:ascii="仿宋" w:hAnsi="仿宋" w:eastAsia="仿宋"/>
                <w:color w:val="auto"/>
                <w:sz w:val="24"/>
                <w:szCs w:val="24"/>
              </w:rPr>
            </w:pPr>
            <w:r>
              <w:rPr>
                <w:rFonts w:hint="eastAsia" w:ascii="仿宋" w:hAnsi="仿宋" w:eastAsia="仿宋"/>
                <w:color w:val="auto"/>
                <w:sz w:val="24"/>
                <w:szCs w:val="24"/>
              </w:rPr>
              <w:t>磋商文件份数</w:t>
            </w:r>
          </w:p>
        </w:tc>
        <w:tc>
          <w:tcPr>
            <w:tcW w:w="1566" w:type="dxa"/>
            <w:vAlign w:val="center"/>
          </w:tcPr>
          <w:p>
            <w:pPr>
              <w:spacing w:after="0"/>
              <w:jc w:val="center"/>
              <w:rPr>
                <w:rFonts w:ascii="仿宋" w:hAnsi="仿宋" w:eastAsia="仿宋"/>
                <w:color w:val="auto"/>
                <w:sz w:val="24"/>
                <w:szCs w:val="24"/>
              </w:rPr>
            </w:pPr>
            <w:r>
              <w:rPr>
                <w:rFonts w:hint="eastAsia" w:ascii="仿宋" w:hAnsi="仿宋" w:eastAsia="仿宋"/>
                <w:color w:val="auto"/>
                <w:sz w:val="24"/>
                <w:szCs w:val="24"/>
              </w:rPr>
              <w:t>三份</w:t>
            </w:r>
          </w:p>
        </w:tc>
        <w:tc>
          <w:tcPr>
            <w:tcW w:w="5699" w:type="dxa"/>
            <w:vAlign w:val="center"/>
          </w:tcPr>
          <w:p>
            <w:pPr>
              <w:spacing w:after="0"/>
              <w:rPr>
                <w:rFonts w:ascii="仿宋" w:hAnsi="仿宋" w:eastAsia="仿宋"/>
                <w:color w:val="auto"/>
                <w:sz w:val="24"/>
                <w:szCs w:val="24"/>
              </w:rPr>
            </w:pPr>
            <w:r>
              <w:rPr>
                <w:rFonts w:hint="eastAsia" w:ascii="仿宋" w:hAnsi="仿宋" w:eastAsia="仿宋"/>
                <w:color w:val="auto"/>
                <w:sz w:val="24"/>
                <w:szCs w:val="24"/>
              </w:rPr>
              <w:t>正本一份，副本两份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1834" w:type="dxa"/>
            <w:vAlign w:val="center"/>
          </w:tcPr>
          <w:p>
            <w:pPr>
              <w:spacing w:after="0"/>
              <w:jc w:val="center"/>
              <w:rPr>
                <w:rFonts w:ascii="仿宋" w:hAnsi="仿宋" w:eastAsia="仿宋"/>
                <w:color w:val="auto"/>
                <w:sz w:val="24"/>
                <w:szCs w:val="24"/>
              </w:rPr>
            </w:pPr>
            <w:bookmarkStart w:id="115" w:name="_Toc23417"/>
            <w:bookmarkStart w:id="116" w:name="_Toc63258602"/>
            <w:bookmarkStart w:id="117" w:name="_Toc63258729"/>
            <w:bookmarkStart w:id="118" w:name="_Toc63258363"/>
            <w:r>
              <w:rPr>
                <w:rFonts w:hint="eastAsia" w:ascii="仿宋" w:hAnsi="仿宋" w:eastAsia="仿宋" w:cs="仿宋"/>
                <w:bCs/>
                <w:color w:val="auto"/>
                <w:spacing w:val="4"/>
                <w:sz w:val="24"/>
                <w:szCs w:val="24"/>
              </w:rPr>
              <w:t>响应文件</w:t>
            </w:r>
            <w:bookmarkEnd w:id="115"/>
            <w:bookmarkEnd w:id="116"/>
            <w:bookmarkEnd w:id="117"/>
            <w:bookmarkEnd w:id="118"/>
            <w:r>
              <w:rPr>
                <w:rFonts w:hint="eastAsia" w:ascii="仿宋" w:hAnsi="仿宋" w:eastAsia="仿宋" w:cs="仿宋"/>
                <w:bCs/>
                <w:color w:val="auto"/>
                <w:spacing w:val="4"/>
                <w:sz w:val="24"/>
                <w:szCs w:val="24"/>
              </w:rPr>
              <w:t>编制</w:t>
            </w:r>
          </w:p>
        </w:tc>
        <w:tc>
          <w:tcPr>
            <w:tcW w:w="7265" w:type="dxa"/>
            <w:gridSpan w:val="2"/>
            <w:vAlign w:val="center"/>
          </w:tcPr>
          <w:p>
            <w:pPr>
              <w:spacing w:after="0"/>
              <w:rPr>
                <w:rFonts w:ascii="仿宋" w:hAnsi="仿宋" w:eastAsia="仿宋"/>
                <w:color w:val="auto"/>
                <w:sz w:val="24"/>
                <w:szCs w:val="24"/>
              </w:rPr>
            </w:pPr>
            <w:r>
              <w:rPr>
                <w:rFonts w:ascii="仿宋" w:hAnsi="仿宋" w:eastAsia="仿宋"/>
                <w:color w:val="auto"/>
                <w:sz w:val="24"/>
                <w:szCs w:val="24"/>
              </w:rPr>
              <w:t>响应文件</w:t>
            </w:r>
            <w:r>
              <w:rPr>
                <w:rFonts w:hint="eastAsia" w:ascii="仿宋" w:hAnsi="仿宋" w:eastAsia="仿宋"/>
                <w:color w:val="auto"/>
                <w:sz w:val="24"/>
                <w:szCs w:val="24"/>
              </w:rPr>
              <w:t>的编制</w:t>
            </w:r>
            <w:r>
              <w:rPr>
                <w:rFonts w:ascii="仿宋" w:hAnsi="仿宋" w:eastAsia="仿宋"/>
                <w:color w:val="auto"/>
                <w:sz w:val="24"/>
                <w:szCs w:val="24"/>
              </w:rPr>
              <w:t>：</w:t>
            </w:r>
          </w:p>
          <w:p>
            <w:pPr>
              <w:spacing w:after="0"/>
              <w:rPr>
                <w:rFonts w:ascii="仿宋" w:hAnsi="仿宋" w:eastAsia="仿宋"/>
                <w:color w:val="auto"/>
                <w:sz w:val="24"/>
                <w:szCs w:val="24"/>
              </w:rPr>
            </w:pPr>
            <w:r>
              <w:rPr>
                <w:rFonts w:hint="eastAsia" w:ascii="仿宋" w:hAnsi="仿宋" w:eastAsia="仿宋"/>
                <w:color w:val="auto"/>
                <w:sz w:val="24"/>
                <w:szCs w:val="24"/>
              </w:rPr>
              <w:t>参与人所投响应文件应分为</w:t>
            </w:r>
            <w:r>
              <w:rPr>
                <w:rFonts w:hint="eastAsia" w:ascii="仿宋" w:hAnsi="仿宋" w:eastAsia="仿宋"/>
                <w:b/>
                <w:bCs/>
                <w:color w:val="auto"/>
                <w:sz w:val="24"/>
                <w:szCs w:val="24"/>
              </w:rPr>
              <w:t>商务部分以及技术部分两个文件</w:t>
            </w:r>
            <w:r>
              <w:rPr>
                <w:rFonts w:hint="eastAsia" w:ascii="仿宋" w:hAnsi="仿宋" w:eastAsia="仿宋"/>
                <w:b/>
                <w:bCs/>
                <w:color w:val="auto"/>
                <w:sz w:val="24"/>
                <w:szCs w:val="24"/>
                <w:lang w:eastAsia="zh-CN"/>
              </w:rPr>
              <w:t>，</w:t>
            </w:r>
            <w:r>
              <w:rPr>
                <w:rFonts w:hint="eastAsia" w:ascii="仿宋" w:hAnsi="仿宋" w:eastAsia="仿宋"/>
                <w:b/>
                <w:bCs/>
                <w:color w:val="auto"/>
                <w:sz w:val="24"/>
                <w:szCs w:val="24"/>
              </w:rPr>
              <w:t>并独立密封，提供</w:t>
            </w:r>
            <w:r>
              <w:rPr>
                <w:rFonts w:ascii="仿宋" w:hAnsi="仿宋" w:eastAsia="仿宋"/>
                <w:color w:val="auto"/>
                <w:sz w:val="24"/>
                <w:szCs w:val="24"/>
              </w:rPr>
              <w:t>正本：</w:t>
            </w:r>
            <w:r>
              <w:rPr>
                <w:rFonts w:hint="eastAsia" w:ascii="仿宋" w:hAnsi="仿宋" w:eastAsia="仿宋"/>
                <w:color w:val="auto"/>
                <w:sz w:val="24"/>
                <w:szCs w:val="24"/>
              </w:rPr>
              <w:t>一</w:t>
            </w:r>
            <w:r>
              <w:rPr>
                <w:rFonts w:ascii="仿宋" w:hAnsi="仿宋" w:eastAsia="仿宋"/>
                <w:color w:val="auto"/>
                <w:sz w:val="24"/>
                <w:szCs w:val="24"/>
              </w:rPr>
              <w:t>份，副本：</w:t>
            </w:r>
            <w:r>
              <w:rPr>
                <w:rFonts w:hint="eastAsia" w:ascii="仿宋" w:hAnsi="仿宋" w:eastAsia="仿宋"/>
                <w:color w:val="auto"/>
                <w:sz w:val="24"/>
                <w:szCs w:val="24"/>
              </w:rPr>
              <w:t>两</w:t>
            </w:r>
            <w:r>
              <w:rPr>
                <w:rFonts w:ascii="仿宋" w:hAnsi="仿宋" w:eastAsia="仿宋"/>
                <w:color w:val="auto"/>
                <w:sz w:val="24"/>
                <w:szCs w:val="24"/>
              </w:rPr>
              <w:t>份</w:t>
            </w:r>
            <w:r>
              <w:rPr>
                <w:rFonts w:hint="eastAsia" w:ascii="仿宋" w:hAnsi="仿宋" w:eastAsia="仿宋"/>
                <w:color w:val="auto"/>
                <w:sz w:val="24"/>
                <w:szCs w:val="24"/>
              </w:rPr>
              <w:t>，</w:t>
            </w:r>
            <w:r>
              <w:rPr>
                <w:rFonts w:ascii="仿宋" w:hAnsi="仿宋" w:eastAsia="仿宋"/>
                <w:color w:val="auto"/>
                <w:sz w:val="24"/>
                <w:szCs w:val="24"/>
              </w:rPr>
              <w:t>文件必须用A4幅面纸张打印，应编制封面、目录、页码</w:t>
            </w:r>
            <w:r>
              <w:rPr>
                <w:rFonts w:hint="eastAsia" w:ascii="仿宋" w:hAnsi="仿宋" w:eastAsia="仿宋"/>
                <w:color w:val="auto"/>
                <w:sz w:val="24"/>
                <w:szCs w:val="24"/>
              </w:rPr>
              <w:t>，</w:t>
            </w:r>
            <w:r>
              <w:rPr>
                <w:rFonts w:ascii="仿宋" w:hAnsi="仿宋" w:eastAsia="仿宋"/>
                <w:color w:val="auto"/>
                <w:sz w:val="24"/>
                <w:szCs w:val="24"/>
              </w:rPr>
              <w:t>必须用线装或胶装（为永久性、无破坏不可拆分）装订成册，</w:t>
            </w:r>
            <w:r>
              <w:rPr>
                <w:rFonts w:ascii="仿宋" w:hAnsi="仿宋" w:eastAsia="仿宋"/>
                <w:b/>
                <w:color w:val="auto"/>
                <w:sz w:val="24"/>
                <w:szCs w:val="24"/>
              </w:rPr>
              <w:t>在相应位置加盖公章</w:t>
            </w:r>
            <w:r>
              <w:rPr>
                <w:rFonts w:ascii="仿宋" w:hAnsi="仿宋" w:eastAsia="仿宋"/>
                <w:color w:val="auto"/>
                <w:sz w:val="24"/>
                <w:szCs w:val="24"/>
              </w:rPr>
              <w:t>，副本内容可以用正本的完整复印件。</w:t>
            </w:r>
            <w:r>
              <w:rPr>
                <w:rFonts w:hint="eastAsia" w:ascii="仿宋" w:hAnsi="仿宋" w:eastAsia="仿宋"/>
                <w:color w:val="auto"/>
                <w:sz w:val="24"/>
                <w:szCs w:val="24"/>
              </w:rPr>
              <w:t>响应</w:t>
            </w:r>
            <w:r>
              <w:rPr>
                <w:rFonts w:ascii="仿宋" w:hAnsi="仿宋" w:eastAsia="仿宋"/>
                <w:color w:val="auto"/>
                <w:sz w:val="24"/>
                <w:szCs w:val="24"/>
              </w:rPr>
              <w:t>文件封面应标明“正本”、“副本”字样。正本与副本如有不一致，则以正本为准。</w:t>
            </w:r>
          </w:p>
          <w:p>
            <w:pPr>
              <w:spacing w:after="0"/>
              <w:rPr>
                <w:rFonts w:ascii="仿宋" w:hAnsi="仿宋" w:eastAsia="仿宋"/>
                <w:color w:val="auto"/>
                <w:sz w:val="24"/>
                <w:szCs w:val="24"/>
              </w:rPr>
            </w:pPr>
            <w:r>
              <w:rPr>
                <w:rFonts w:hint="eastAsia" w:ascii="仿宋" w:hAnsi="仿宋" w:eastAsia="仿宋"/>
                <w:color w:val="auto"/>
                <w:sz w:val="24"/>
                <w:szCs w:val="24"/>
              </w:rPr>
              <w:t>并在商务部分附可编辑版电子投标文件（excel、word格式）、盖章投标描版（PDF格式），电子版文件可拷贝于光盘/U盘，与商务部分一同密封后递交。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6" w:hRule="atLeast"/>
        </w:trPr>
        <w:tc>
          <w:tcPr>
            <w:tcW w:w="1834" w:type="dxa"/>
            <w:vMerge w:val="restart"/>
            <w:vAlign w:val="center"/>
          </w:tcPr>
          <w:p>
            <w:pPr>
              <w:spacing w:after="0"/>
              <w:jc w:val="center"/>
              <w:rPr>
                <w:rFonts w:ascii="仿宋" w:hAnsi="仿宋" w:eastAsia="仿宋"/>
                <w:color w:val="auto"/>
                <w:sz w:val="24"/>
                <w:szCs w:val="24"/>
              </w:rPr>
            </w:pPr>
            <w:r>
              <w:rPr>
                <w:rFonts w:hint="eastAsia" w:ascii="仿宋" w:hAnsi="仿宋" w:eastAsia="仿宋"/>
                <w:color w:val="auto"/>
                <w:sz w:val="24"/>
                <w:szCs w:val="24"/>
              </w:rPr>
              <w:t xml:space="preserve">响 </w:t>
            </w:r>
            <w:r>
              <w:rPr>
                <w:rFonts w:ascii="仿宋" w:hAnsi="仿宋" w:eastAsia="仿宋"/>
                <w:color w:val="auto"/>
                <w:sz w:val="24"/>
                <w:szCs w:val="24"/>
              </w:rPr>
              <w:t xml:space="preserve"> </w:t>
            </w:r>
            <w:r>
              <w:rPr>
                <w:rFonts w:hint="eastAsia" w:ascii="仿宋" w:hAnsi="仿宋" w:eastAsia="仿宋"/>
                <w:color w:val="auto"/>
                <w:sz w:val="24"/>
                <w:szCs w:val="24"/>
              </w:rPr>
              <w:t>应  文</w:t>
            </w:r>
          </w:p>
          <w:p>
            <w:pPr>
              <w:spacing w:after="0"/>
              <w:jc w:val="center"/>
              <w:rPr>
                <w:rFonts w:ascii="仿宋" w:hAnsi="仿宋" w:eastAsia="仿宋"/>
                <w:color w:val="auto"/>
                <w:spacing w:val="32"/>
                <w:sz w:val="24"/>
                <w:szCs w:val="24"/>
              </w:rPr>
            </w:pPr>
            <w:r>
              <w:rPr>
                <w:rFonts w:hint="eastAsia" w:ascii="仿宋" w:hAnsi="仿宋" w:eastAsia="仿宋"/>
                <w:color w:val="auto"/>
                <w:sz w:val="24"/>
                <w:szCs w:val="24"/>
              </w:rPr>
              <w:t>件  递  交</w:t>
            </w:r>
          </w:p>
        </w:tc>
        <w:tc>
          <w:tcPr>
            <w:tcW w:w="1566" w:type="dxa"/>
            <w:tcBorders>
              <w:bottom w:val="single" w:color="auto" w:sz="4" w:space="0"/>
            </w:tcBorders>
            <w:vAlign w:val="center"/>
          </w:tcPr>
          <w:p>
            <w:pPr>
              <w:spacing w:after="0"/>
              <w:jc w:val="center"/>
              <w:rPr>
                <w:rFonts w:ascii="仿宋" w:hAnsi="仿宋" w:eastAsia="仿宋"/>
                <w:color w:val="auto"/>
                <w:sz w:val="24"/>
                <w:szCs w:val="24"/>
              </w:rPr>
            </w:pPr>
            <w:r>
              <w:rPr>
                <w:rFonts w:hint="eastAsia" w:ascii="仿宋" w:hAnsi="仿宋" w:eastAsia="仿宋"/>
                <w:color w:val="auto"/>
                <w:sz w:val="24"/>
                <w:szCs w:val="24"/>
              </w:rPr>
              <w:t>截止时间</w:t>
            </w:r>
          </w:p>
        </w:tc>
        <w:tc>
          <w:tcPr>
            <w:tcW w:w="5699" w:type="dxa"/>
            <w:tcBorders>
              <w:bottom w:val="single" w:color="auto" w:sz="4" w:space="0"/>
            </w:tcBorders>
            <w:vAlign w:val="center"/>
          </w:tcPr>
          <w:p>
            <w:pPr>
              <w:spacing w:after="0"/>
              <w:rPr>
                <w:rFonts w:ascii="仿宋" w:hAnsi="仿宋" w:eastAsia="仿宋" w:cs="宋体"/>
                <w:color w:val="auto"/>
                <w:sz w:val="24"/>
                <w:szCs w:val="24"/>
              </w:rPr>
            </w:pPr>
            <w:r>
              <w:rPr>
                <w:rFonts w:hint="eastAsia" w:ascii="仿宋" w:hAnsi="仿宋" w:eastAsia="仿宋" w:cs="宋体"/>
                <w:color w:val="auto"/>
                <w:sz w:val="24"/>
                <w:szCs w:val="24"/>
              </w:rPr>
              <w:t>202</w:t>
            </w:r>
            <w:r>
              <w:rPr>
                <w:rFonts w:hint="eastAsia" w:ascii="仿宋" w:hAnsi="仿宋" w:eastAsia="仿宋" w:cs="宋体"/>
                <w:color w:val="auto"/>
                <w:sz w:val="24"/>
                <w:szCs w:val="24"/>
                <w:lang w:val="en-US" w:eastAsia="zh-CN"/>
              </w:rPr>
              <w:t>3</w:t>
            </w:r>
            <w:r>
              <w:rPr>
                <w:rFonts w:hint="eastAsia" w:ascii="仿宋" w:hAnsi="仿宋" w:eastAsia="仿宋" w:cs="宋体"/>
                <w:color w:val="auto"/>
                <w:sz w:val="24"/>
                <w:szCs w:val="24"/>
              </w:rPr>
              <w:t>年</w:t>
            </w:r>
            <w:r>
              <w:rPr>
                <w:rFonts w:hint="eastAsia" w:ascii="仿宋" w:hAnsi="仿宋" w:eastAsia="仿宋" w:cs="宋体"/>
                <w:color w:val="auto"/>
                <w:sz w:val="24"/>
                <w:szCs w:val="24"/>
                <w:lang w:val="en-US" w:eastAsia="zh-CN"/>
              </w:rPr>
              <w:t>6</w:t>
            </w:r>
            <w:r>
              <w:rPr>
                <w:rFonts w:ascii="仿宋" w:hAnsi="仿宋" w:eastAsia="仿宋" w:cs="宋体"/>
                <w:color w:val="auto"/>
                <w:sz w:val="24"/>
                <w:szCs w:val="24"/>
              </w:rPr>
              <w:t>月</w:t>
            </w:r>
            <w:r>
              <w:rPr>
                <w:rFonts w:hint="eastAsia" w:ascii="仿宋" w:hAnsi="仿宋" w:eastAsia="仿宋" w:cs="宋体"/>
                <w:color w:val="auto"/>
                <w:sz w:val="24"/>
                <w:szCs w:val="24"/>
                <w:lang w:val="en-US" w:eastAsia="zh-CN"/>
              </w:rPr>
              <w:t>19</w:t>
            </w:r>
            <w:r>
              <w:rPr>
                <w:rFonts w:ascii="仿宋" w:hAnsi="仿宋" w:eastAsia="仿宋" w:cs="宋体"/>
                <w:color w:val="auto"/>
                <w:sz w:val="24"/>
                <w:szCs w:val="24"/>
              </w:rPr>
              <w:t>日</w:t>
            </w:r>
            <w:r>
              <w:rPr>
                <w:rFonts w:hint="eastAsia" w:ascii="仿宋" w:hAnsi="仿宋" w:eastAsia="仿宋" w:cs="宋体"/>
                <w:color w:val="auto"/>
                <w:sz w:val="24"/>
                <w:szCs w:val="24"/>
              </w:rPr>
              <w:t>1</w:t>
            </w:r>
            <w:r>
              <w:rPr>
                <w:rFonts w:hint="eastAsia" w:ascii="仿宋" w:hAnsi="仿宋" w:eastAsia="仿宋" w:cs="宋体"/>
                <w:color w:val="auto"/>
                <w:sz w:val="24"/>
                <w:szCs w:val="24"/>
                <w:lang w:val="en-US" w:eastAsia="zh-CN"/>
              </w:rPr>
              <w:t>2</w:t>
            </w:r>
            <w:r>
              <w:rPr>
                <w:rFonts w:hint="eastAsia" w:ascii="仿宋" w:hAnsi="仿宋" w:eastAsia="仿宋" w:cs="宋体"/>
                <w:color w:val="auto"/>
                <w:sz w:val="24"/>
                <w:szCs w:val="24"/>
              </w:rPr>
              <w:t>:00前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834" w:type="dxa"/>
            <w:vMerge w:val="continue"/>
            <w:tcBorders>
              <w:bottom w:val="single" w:color="auto" w:sz="4" w:space="0"/>
            </w:tcBorders>
            <w:vAlign w:val="center"/>
          </w:tcPr>
          <w:p>
            <w:pPr>
              <w:spacing w:after="0"/>
              <w:jc w:val="center"/>
              <w:rPr>
                <w:rFonts w:ascii="仿宋" w:hAnsi="仿宋" w:eastAsia="仿宋"/>
                <w:color w:val="auto"/>
                <w:sz w:val="24"/>
                <w:szCs w:val="24"/>
              </w:rPr>
            </w:pPr>
          </w:p>
        </w:tc>
        <w:tc>
          <w:tcPr>
            <w:tcW w:w="1566" w:type="dxa"/>
            <w:tcBorders>
              <w:bottom w:val="single" w:color="auto" w:sz="4" w:space="0"/>
            </w:tcBorders>
            <w:vAlign w:val="center"/>
          </w:tcPr>
          <w:p>
            <w:pPr>
              <w:spacing w:after="0"/>
              <w:jc w:val="center"/>
              <w:rPr>
                <w:rFonts w:ascii="仿宋" w:hAnsi="仿宋" w:eastAsia="仿宋"/>
                <w:color w:val="auto"/>
                <w:sz w:val="24"/>
                <w:szCs w:val="24"/>
              </w:rPr>
            </w:pPr>
            <w:r>
              <w:rPr>
                <w:rFonts w:hint="eastAsia" w:ascii="仿宋" w:hAnsi="仿宋" w:eastAsia="仿宋"/>
                <w:color w:val="auto"/>
                <w:sz w:val="24"/>
                <w:szCs w:val="24"/>
              </w:rPr>
              <w:t>地点</w:t>
            </w:r>
          </w:p>
        </w:tc>
        <w:tc>
          <w:tcPr>
            <w:tcW w:w="5699" w:type="dxa"/>
            <w:tcBorders>
              <w:bottom w:val="single" w:color="auto" w:sz="4" w:space="0"/>
            </w:tcBorders>
            <w:vAlign w:val="center"/>
          </w:tcPr>
          <w:p>
            <w:pPr>
              <w:spacing w:after="0" w:line="240" w:lineRule="auto"/>
              <w:ind w:left="37"/>
              <w:rPr>
                <w:rFonts w:ascii="仿宋" w:hAnsi="仿宋" w:eastAsia="仿宋"/>
                <w:color w:val="auto"/>
                <w:sz w:val="24"/>
                <w:szCs w:val="24"/>
              </w:rPr>
            </w:pPr>
            <w:r>
              <w:rPr>
                <w:rFonts w:hint="eastAsia" w:ascii="仿宋" w:hAnsi="仿宋" w:eastAsia="仿宋"/>
                <w:color w:val="auto"/>
                <w:sz w:val="24"/>
                <w:szCs w:val="24"/>
              </w:rPr>
              <w:t>广州市白云区钟落潭镇九佛西路280号慎思苑5号负一层招标采购办公室（现场提交或邮寄）。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1834" w:type="dxa"/>
            <w:vMerge w:val="restart"/>
            <w:vAlign w:val="center"/>
          </w:tcPr>
          <w:p>
            <w:pPr>
              <w:spacing w:after="0"/>
              <w:jc w:val="center"/>
              <w:rPr>
                <w:rFonts w:ascii="仿宋" w:hAnsi="仿宋" w:eastAsia="仿宋"/>
                <w:color w:val="auto"/>
                <w:sz w:val="24"/>
                <w:szCs w:val="24"/>
              </w:rPr>
            </w:pPr>
            <w:r>
              <w:rPr>
                <w:rFonts w:hint="eastAsia" w:ascii="仿宋" w:hAnsi="仿宋" w:eastAsia="仿宋"/>
                <w:color w:val="auto"/>
                <w:sz w:val="24"/>
                <w:szCs w:val="24"/>
              </w:rPr>
              <w:t>磋商谈判</w:t>
            </w:r>
          </w:p>
        </w:tc>
        <w:tc>
          <w:tcPr>
            <w:tcW w:w="7265" w:type="dxa"/>
            <w:gridSpan w:val="2"/>
            <w:tcBorders>
              <w:bottom w:val="single" w:color="auto" w:sz="4" w:space="0"/>
            </w:tcBorders>
            <w:vAlign w:val="center"/>
          </w:tcPr>
          <w:p>
            <w:pPr>
              <w:spacing w:after="0"/>
              <w:rPr>
                <w:rFonts w:ascii="仿宋" w:hAnsi="仿宋" w:eastAsia="仿宋"/>
                <w:color w:val="auto"/>
                <w:sz w:val="24"/>
                <w:szCs w:val="24"/>
              </w:rPr>
            </w:pPr>
            <w:r>
              <w:rPr>
                <w:rFonts w:hint="eastAsia" w:ascii="仿宋" w:hAnsi="仿宋" w:eastAsia="仿宋" w:cs="宋体"/>
                <w:color w:val="auto"/>
                <w:sz w:val="24"/>
                <w:szCs w:val="24"/>
              </w:rPr>
              <w:t>磋商谈判方式：由采购人组织内部相关部门自行开标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834" w:type="dxa"/>
            <w:vMerge w:val="continue"/>
            <w:vAlign w:val="center"/>
          </w:tcPr>
          <w:p>
            <w:pPr>
              <w:spacing w:after="0"/>
              <w:jc w:val="center"/>
              <w:rPr>
                <w:rFonts w:ascii="仿宋" w:hAnsi="仿宋" w:eastAsia="仿宋"/>
                <w:color w:val="auto"/>
                <w:sz w:val="24"/>
                <w:szCs w:val="24"/>
              </w:rPr>
            </w:pPr>
          </w:p>
        </w:tc>
        <w:tc>
          <w:tcPr>
            <w:tcW w:w="7265" w:type="dxa"/>
            <w:gridSpan w:val="2"/>
            <w:vAlign w:val="center"/>
          </w:tcPr>
          <w:p>
            <w:pPr>
              <w:spacing w:after="0"/>
              <w:rPr>
                <w:rFonts w:ascii="仿宋" w:hAnsi="仿宋" w:eastAsia="仿宋"/>
                <w:bCs/>
                <w:color w:val="auto"/>
                <w:sz w:val="24"/>
                <w:szCs w:val="24"/>
              </w:rPr>
            </w:pPr>
            <w:r>
              <w:rPr>
                <w:rFonts w:hint="eastAsia" w:ascii="仿宋" w:hAnsi="仿宋" w:eastAsia="仿宋" w:cs="宋体"/>
                <w:bCs/>
                <w:color w:val="auto"/>
                <w:sz w:val="24"/>
                <w:szCs w:val="24"/>
              </w:rPr>
              <w:t>磋商地点：广州市白云区钟落潭镇九佛西路280号慎思苑5号负一层招标采购办公室（或按采购人实际通知实际为准）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834" w:type="dxa"/>
            <w:vAlign w:val="center"/>
          </w:tcPr>
          <w:p>
            <w:pPr>
              <w:spacing w:after="0"/>
              <w:jc w:val="center"/>
              <w:rPr>
                <w:rFonts w:ascii="仿宋" w:hAnsi="仿宋" w:eastAsia="仿宋"/>
                <w:color w:val="auto"/>
                <w:sz w:val="24"/>
                <w:szCs w:val="24"/>
              </w:rPr>
            </w:pPr>
            <w:bookmarkStart w:id="119" w:name="_Toc26735"/>
            <w:bookmarkStart w:id="120" w:name="_Toc63258737"/>
            <w:bookmarkStart w:id="121" w:name="_Toc63258371"/>
            <w:bookmarkStart w:id="122" w:name="_Toc63258610"/>
            <w:r>
              <w:rPr>
                <w:rFonts w:hint="eastAsia" w:ascii="仿宋" w:hAnsi="仿宋" w:eastAsia="仿宋"/>
                <w:color w:val="auto"/>
                <w:sz w:val="24"/>
                <w:szCs w:val="24"/>
              </w:rPr>
              <w:t>评审形式</w:t>
            </w:r>
            <w:bookmarkEnd w:id="119"/>
            <w:bookmarkEnd w:id="120"/>
            <w:bookmarkEnd w:id="121"/>
            <w:bookmarkEnd w:id="122"/>
          </w:p>
        </w:tc>
        <w:tc>
          <w:tcPr>
            <w:tcW w:w="7265" w:type="dxa"/>
            <w:gridSpan w:val="2"/>
            <w:vAlign w:val="center"/>
          </w:tcPr>
          <w:p>
            <w:pPr>
              <w:spacing w:after="0"/>
              <w:rPr>
                <w:rFonts w:hint="eastAsia" w:ascii="仿宋" w:hAnsi="仿宋" w:eastAsia="仿宋" w:cs="宋体"/>
                <w:bCs/>
                <w:color w:val="auto"/>
                <w:sz w:val="24"/>
                <w:szCs w:val="24"/>
              </w:rPr>
            </w:pPr>
          </w:p>
          <w:p>
            <w:pPr>
              <w:spacing w:after="0"/>
              <w:rPr>
                <w:rFonts w:hint="eastAsia" w:ascii="仿宋" w:hAnsi="仿宋" w:eastAsia="仿宋" w:cs="宋体"/>
                <w:bCs/>
                <w:color w:val="auto"/>
                <w:sz w:val="24"/>
                <w:szCs w:val="24"/>
              </w:rPr>
            </w:pPr>
            <w:r>
              <w:rPr>
                <w:rFonts w:hint="eastAsia" w:ascii="仿宋" w:hAnsi="仿宋" w:eastAsia="仿宋" w:cs="宋体"/>
                <w:bCs/>
                <w:color w:val="auto"/>
                <w:sz w:val="24"/>
                <w:szCs w:val="24"/>
              </w:rPr>
              <w:t>评审程序（专家按如下程序进行评审）：</w:t>
            </w:r>
          </w:p>
          <w:p>
            <w:pPr>
              <w:spacing w:after="0"/>
              <w:rPr>
                <w:rFonts w:hint="eastAsia" w:ascii="仿宋" w:hAnsi="仿宋" w:eastAsia="仿宋" w:cs="宋体"/>
                <w:bCs/>
                <w:color w:val="auto"/>
                <w:sz w:val="24"/>
                <w:szCs w:val="24"/>
              </w:rPr>
            </w:pPr>
            <w:r>
              <w:rPr>
                <w:rFonts w:hint="eastAsia" w:ascii="仿宋" w:hAnsi="仿宋" w:eastAsia="仿宋" w:cs="宋体"/>
                <w:bCs/>
                <w:color w:val="auto"/>
                <w:sz w:val="24"/>
                <w:szCs w:val="24"/>
              </w:rPr>
              <w:t>技术审查：经评审小组审定有任何超过三项不符合《</w:t>
            </w:r>
            <w:r>
              <w:rPr>
                <w:rFonts w:hint="eastAsia" w:ascii="仿宋" w:hAnsi="仿宋" w:eastAsia="仿宋" w:cs="宋体"/>
                <w:bCs/>
                <w:color w:val="auto"/>
                <w:sz w:val="24"/>
                <w:szCs w:val="24"/>
                <w:lang w:eastAsia="zh-CN"/>
              </w:rPr>
              <w:t>公开竞价</w:t>
            </w:r>
            <w:r>
              <w:rPr>
                <w:rFonts w:hint="eastAsia" w:ascii="仿宋" w:hAnsi="仿宋" w:eastAsia="仿宋" w:cs="宋体"/>
                <w:bCs/>
                <w:color w:val="auto"/>
                <w:sz w:val="24"/>
                <w:szCs w:val="24"/>
              </w:rPr>
              <w:t>磋商货物一览表》中的功能要求的（注：重点指标不符合可以直接认为技术参数不符合），或由于参与人较多，采购人有可能淘汰技术分排名靠后的参与人。技术部分被淘汰的参与人不进入下一程序，其商务部分报价不做为有效报价。合格参与人没有达到三家及以上不进入下一程序，采购人将另行寻找合格供应商直至满足三家，或采取其它采购方式采购。</w:t>
            </w:r>
          </w:p>
          <w:p>
            <w:pPr>
              <w:spacing w:after="0"/>
              <w:rPr>
                <w:rFonts w:hint="eastAsia" w:ascii="仿宋" w:hAnsi="仿宋" w:eastAsia="仿宋" w:cs="宋体"/>
                <w:bCs/>
                <w:color w:val="auto"/>
                <w:sz w:val="24"/>
                <w:szCs w:val="24"/>
              </w:rPr>
            </w:pPr>
            <w:r>
              <w:rPr>
                <w:rFonts w:hint="eastAsia" w:ascii="仿宋" w:hAnsi="仿宋" w:eastAsia="仿宋" w:cs="宋体"/>
                <w:bCs/>
                <w:color w:val="auto"/>
                <w:sz w:val="24"/>
                <w:szCs w:val="24"/>
              </w:rPr>
              <w:t>商务审查：评审小组按商务部分或资质要求对参加</w:t>
            </w:r>
            <w:r>
              <w:rPr>
                <w:rFonts w:hint="eastAsia" w:ascii="仿宋" w:hAnsi="仿宋" w:eastAsia="仿宋" w:cs="宋体"/>
                <w:bCs/>
                <w:color w:val="auto"/>
                <w:sz w:val="24"/>
                <w:szCs w:val="24"/>
                <w:lang w:eastAsia="zh-CN"/>
              </w:rPr>
              <w:t>公开竞价</w:t>
            </w:r>
            <w:r>
              <w:rPr>
                <w:rFonts w:hint="eastAsia" w:ascii="仿宋" w:hAnsi="仿宋" w:eastAsia="仿宋" w:cs="宋体"/>
                <w:bCs/>
                <w:color w:val="auto"/>
                <w:sz w:val="24"/>
                <w:szCs w:val="24"/>
              </w:rPr>
              <w:t>磋商参与人提供的各类材料各项指标逐项评审，包括但不限于以下内容：</w:t>
            </w:r>
          </w:p>
          <w:p>
            <w:pPr>
              <w:spacing w:after="0"/>
              <w:rPr>
                <w:rFonts w:hint="eastAsia" w:ascii="仿宋" w:hAnsi="仿宋" w:eastAsia="仿宋" w:cs="宋体"/>
                <w:bCs/>
                <w:color w:val="auto"/>
                <w:sz w:val="24"/>
                <w:szCs w:val="24"/>
              </w:rPr>
            </w:pPr>
            <w:r>
              <w:rPr>
                <w:rFonts w:hint="eastAsia" w:ascii="仿宋" w:hAnsi="仿宋" w:eastAsia="仿宋" w:cs="宋体"/>
                <w:bCs/>
                <w:color w:val="auto"/>
                <w:sz w:val="24"/>
                <w:szCs w:val="24"/>
              </w:rPr>
              <w:t>1、价格的组成是否符合采购人要求。</w:t>
            </w:r>
          </w:p>
          <w:p>
            <w:pPr>
              <w:spacing w:after="0"/>
              <w:rPr>
                <w:rFonts w:hint="eastAsia" w:ascii="仿宋" w:hAnsi="仿宋" w:eastAsia="仿宋" w:cs="宋体"/>
                <w:bCs/>
                <w:color w:val="auto"/>
                <w:sz w:val="24"/>
                <w:szCs w:val="24"/>
              </w:rPr>
            </w:pPr>
            <w:r>
              <w:rPr>
                <w:rFonts w:hint="eastAsia" w:ascii="仿宋" w:hAnsi="仿宋" w:eastAsia="仿宋" w:cs="宋体"/>
                <w:bCs/>
                <w:color w:val="auto"/>
                <w:sz w:val="24"/>
                <w:szCs w:val="24"/>
              </w:rPr>
              <w:t>2、质保期是否满足</w:t>
            </w:r>
            <w:r>
              <w:rPr>
                <w:rFonts w:hint="eastAsia" w:ascii="仿宋" w:hAnsi="仿宋" w:eastAsia="仿宋" w:cs="宋体"/>
                <w:bCs/>
                <w:color w:val="auto"/>
                <w:sz w:val="24"/>
                <w:szCs w:val="24"/>
                <w:lang w:eastAsia="zh-CN"/>
              </w:rPr>
              <w:t>公开竞价</w:t>
            </w:r>
            <w:r>
              <w:rPr>
                <w:rFonts w:hint="eastAsia" w:ascii="仿宋" w:hAnsi="仿宋" w:eastAsia="仿宋" w:cs="宋体"/>
                <w:bCs/>
                <w:color w:val="auto"/>
                <w:sz w:val="24"/>
                <w:szCs w:val="24"/>
              </w:rPr>
              <w:t>磋商要求。</w:t>
            </w:r>
          </w:p>
          <w:p>
            <w:pPr>
              <w:spacing w:after="0"/>
              <w:rPr>
                <w:rFonts w:hint="eastAsia" w:ascii="仿宋" w:hAnsi="仿宋" w:eastAsia="仿宋" w:cs="宋体"/>
                <w:bCs/>
                <w:color w:val="auto"/>
                <w:sz w:val="24"/>
                <w:szCs w:val="24"/>
              </w:rPr>
            </w:pPr>
            <w:r>
              <w:rPr>
                <w:rFonts w:hint="eastAsia" w:ascii="仿宋" w:hAnsi="仿宋" w:eastAsia="仿宋" w:cs="宋体"/>
                <w:bCs/>
                <w:color w:val="auto"/>
                <w:sz w:val="24"/>
                <w:szCs w:val="24"/>
              </w:rPr>
              <w:t>3、交货期是否满足</w:t>
            </w:r>
            <w:r>
              <w:rPr>
                <w:rFonts w:hint="eastAsia" w:ascii="仿宋" w:hAnsi="仿宋" w:eastAsia="仿宋" w:cs="宋体"/>
                <w:bCs/>
                <w:color w:val="auto"/>
                <w:sz w:val="24"/>
                <w:szCs w:val="24"/>
                <w:lang w:eastAsia="zh-CN"/>
              </w:rPr>
              <w:t>公开竞价</w:t>
            </w:r>
            <w:r>
              <w:rPr>
                <w:rFonts w:hint="eastAsia" w:ascii="仿宋" w:hAnsi="仿宋" w:eastAsia="仿宋" w:cs="宋体"/>
                <w:bCs/>
                <w:color w:val="auto"/>
                <w:sz w:val="24"/>
                <w:szCs w:val="24"/>
              </w:rPr>
              <w:t>磋商要求。</w:t>
            </w:r>
          </w:p>
          <w:p>
            <w:pPr>
              <w:spacing w:after="0"/>
              <w:rPr>
                <w:rFonts w:hint="eastAsia" w:ascii="仿宋" w:hAnsi="仿宋" w:eastAsia="仿宋" w:cs="宋体"/>
                <w:bCs/>
                <w:color w:val="auto"/>
                <w:sz w:val="24"/>
                <w:szCs w:val="24"/>
              </w:rPr>
            </w:pPr>
            <w:r>
              <w:rPr>
                <w:rFonts w:hint="eastAsia" w:ascii="仿宋" w:hAnsi="仿宋" w:eastAsia="仿宋" w:cs="宋体"/>
                <w:bCs/>
                <w:color w:val="auto"/>
                <w:sz w:val="24"/>
                <w:szCs w:val="24"/>
              </w:rPr>
              <w:t>以上审查一旦发现有弄虚作假/围标/串标等行为取消该次</w:t>
            </w:r>
            <w:r>
              <w:rPr>
                <w:rFonts w:hint="eastAsia" w:ascii="仿宋" w:hAnsi="仿宋" w:eastAsia="仿宋" w:cs="宋体"/>
                <w:bCs/>
                <w:color w:val="auto"/>
                <w:sz w:val="24"/>
                <w:szCs w:val="24"/>
                <w:lang w:eastAsia="zh-CN"/>
              </w:rPr>
              <w:t>公开竞价</w:t>
            </w:r>
            <w:r>
              <w:rPr>
                <w:rFonts w:hint="eastAsia" w:ascii="仿宋" w:hAnsi="仿宋" w:eastAsia="仿宋" w:cs="宋体"/>
                <w:bCs/>
                <w:color w:val="auto"/>
                <w:sz w:val="24"/>
                <w:szCs w:val="24"/>
              </w:rPr>
              <w:t>磋商资格并没收保证金列入黑名单，五年内不得参加采购单位任何项目投标。情节严重者交司法机关。</w:t>
            </w:r>
          </w:p>
          <w:p>
            <w:pPr>
              <w:spacing w:after="0"/>
              <w:rPr>
                <w:rFonts w:ascii="仿宋" w:hAnsi="仿宋" w:eastAsia="仿宋"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34" w:type="dxa"/>
            <w:vAlign w:val="center"/>
          </w:tcPr>
          <w:p>
            <w:pPr>
              <w:pStyle w:val="67"/>
              <w:jc w:val="center"/>
              <w:rPr>
                <w:b w:val="0"/>
                <w:bCs w:val="0"/>
                <w:color w:val="auto"/>
                <w:sz w:val="24"/>
                <w:szCs w:val="24"/>
              </w:rPr>
            </w:pPr>
            <w:r>
              <w:rPr>
                <w:rFonts w:hint="eastAsia"/>
                <w:b w:val="0"/>
                <w:bCs w:val="0"/>
                <w:color w:val="auto"/>
                <w:sz w:val="24"/>
                <w:szCs w:val="24"/>
              </w:rPr>
              <w:t>评定方法</w:t>
            </w:r>
          </w:p>
        </w:tc>
        <w:tc>
          <w:tcPr>
            <w:tcW w:w="7265" w:type="dxa"/>
            <w:gridSpan w:val="2"/>
            <w:vAlign w:val="center"/>
          </w:tcPr>
          <w:p>
            <w:pPr>
              <w:pStyle w:val="67"/>
              <w:spacing w:line="240" w:lineRule="auto"/>
              <w:rPr>
                <w:rFonts w:hint="eastAsia"/>
                <w:b w:val="0"/>
                <w:bCs w:val="0"/>
                <w:color w:val="auto"/>
                <w:sz w:val="24"/>
                <w:szCs w:val="24"/>
              </w:rPr>
            </w:pPr>
            <w:r>
              <w:rPr>
                <w:rFonts w:hint="eastAsia"/>
                <w:b w:val="0"/>
                <w:bCs w:val="0"/>
                <w:color w:val="auto"/>
                <w:sz w:val="24"/>
                <w:szCs w:val="24"/>
              </w:rPr>
              <w:t>本项目为自有资金而非财政性资金采购，采购人按企业内部规定的“</w:t>
            </w:r>
            <w:r>
              <w:rPr>
                <w:rFonts w:hint="eastAsia"/>
                <w:b w:val="0"/>
                <w:bCs w:val="0"/>
                <w:color w:val="auto"/>
                <w:sz w:val="24"/>
                <w:szCs w:val="24"/>
                <w:lang w:val="en-US" w:eastAsia="zh-CN"/>
              </w:rPr>
              <w:t>综合评标法</w:t>
            </w:r>
            <w:r>
              <w:rPr>
                <w:rFonts w:hint="eastAsia"/>
                <w:b w:val="0"/>
                <w:bCs w:val="0"/>
                <w:color w:val="auto"/>
                <w:sz w:val="24"/>
                <w:szCs w:val="24"/>
              </w:rPr>
              <w:t>”进行评审，评审小组对技术部分、商务部分进行审核，技术及商务部分满足要求的，再对参与人价格进行磋商谈判。不确保最低价中标。</w:t>
            </w:r>
          </w:p>
          <w:p>
            <w:pPr>
              <w:pStyle w:val="67"/>
              <w:spacing w:line="240" w:lineRule="auto"/>
              <w:rPr>
                <w:b w:val="0"/>
                <w:bCs w:val="0"/>
                <w:color w:val="auto"/>
                <w:sz w:val="24"/>
                <w:szCs w:val="24"/>
              </w:rPr>
            </w:pPr>
            <w:r>
              <w:rPr>
                <w:rFonts w:hint="eastAsia"/>
                <w:b w:val="0"/>
                <w:bCs w:val="0"/>
                <w:color w:val="auto"/>
                <w:sz w:val="24"/>
                <w:szCs w:val="24"/>
              </w:rPr>
              <w:t>无论采购人采用何种评审方法，均有可能会进行多轮磋商。。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34" w:type="dxa"/>
            <w:vAlign w:val="center"/>
          </w:tcPr>
          <w:p>
            <w:pPr>
              <w:pStyle w:val="67"/>
              <w:jc w:val="center"/>
              <w:rPr>
                <w:rFonts w:hint="eastAsia" w:eastAsia="仿宋"/>
                <w:b w:val="0"/>
                <w:bCs w:val="0"/>
                <w:color w:val="auto"/>
                <w:sz w:val="24"/>
                <w:szCs w:val="24"/>
                <w:lang w:val="en-US" w:eastAsia="zh-CN"/>
              </w:rPr>
            </w:pPr>
            <w:r>
              <w:rPr>
                <w:rFonts w:hint="eastAsia"/>
                <w:b w:val="0"/>
                <w:bCs w:val="0"/>
                <w:color w:val="auto"/>
                <w:sz w:val="24"/>
                <w:szCs w:val="24"/>
                <w:lang w:val="en-US" w:eastAsia="zh-CN"/>
              </w:rPr>
              <w:t>付款方式</w:t>
            </w:r>
          </w:p>
        </w:tc>
        <w:tc>
          <w:tcPr>
            <w:tcW w:w="7265" w:type="dxa"/>
            <w:gridSpan w:val="2"/>
            <w:vAlign w:val="center"/>
          </w:tcPr>
          <w:p>
            <w:pPr>
              <w:pStyle w:val="67"/>
              <w:spacing w:line="240" w:lineRule="auto"/>
              <w:rPr>
                <w:rFonts w:hint="eastAsia"/>
                <w:b w:val="0"/>
                <w:bCs w:val="0"/>
                <w:color w:val="auto"/>
                <w:sz w:val="24"/>
                <w:szCs w:val="24"/>
              </w:rPr>
            </w:pPr>
            <w:r>
              <w:rPr>
                <w:rFonts w:hint="eastAsia"/>
                <w:b w:val="0"/>
                <w:bCs w:val="0"/>
                <w:color w:val="auto"/>
                <w:sz w:val="24"/>
                <w:szCs w:val="24"/>
              </w:rPr>
              <w:t>（1）设备款：合同总价的</w:t>
            </w:r>
            <w:r>
              <w:rPr>
                <w:rFonts w:hint="eastAsia"/>
                <w:b w:val="0"/>
                <w:bCs w:val="0"/>
                <w:color w:val="auto"/>
                <w:sz w:val="24"/>
                <w:szCs w:val="24"/>
                <w:lang w:val="en-US" w:eastAsia="zh-CN"/>
              </w:rPr>
              <w:t>5</w:t>
            </w:r>
            <w:r>
              <w:rPr>
                <w:rFonts w:hint="eastAsia"/>
                <w:b w:val="0"/>
                <w:bCs w:val="0"/>
                <w:color w:val="auto"/>
                <w:sz w:val="24"/>
                <w:szCs w:val="24"/>
              </w:rPr>
              <w:t>0%。设备及货物到现场安装完成后，乙方向甲方提出书面请款申请，且甲方收到乙方收到发票后15个工作日内支付。</w:t>
            </w:r>
          </w:p>
          <w:p>
            <w:pPr>
              <w:pStyle w:val="67"/>
              <w:spacing w:line="240" w:lineRule="auto"/>
              <w:rPr>
                <w:rFonts w:hint="eastAsia"/>
                <w:b w:val="0"/>
                <w:bCs w:val="0"/>
                <w:color w:val="auto"/>
                <w:sz w:val="24"/>
                <w:szCs w:val="24"/>
              </w:rPr>
            </w:pPr>
            <w:r>
              <w:rPr>
                <w:rFonts w:hint="eastAsia"/>
                <w:b w:val="0"/>
                <w:bCs w:val="0"/>
                <w:color w:val="auto"/>
                <w:sz w:val="24"/>
                <w:szCs w:val="24"/>
              </w:rPr>
              <w:t>（2）完工款：付至工程结算总价的95%。工程完工验收合格并调试运行后，乙方向甲方提出书面请款申请，且甲方收到乙方发票后15个工作日内支付。</w:t>
            </w:r>
          </w:p>
          <w:p>
            <w:pPr>
              <w:pStyle w:val="67"/>
              <w:spacing w:line="240" w:lineRule="auto"/>
              <w:rPr>
                <w:rFonts w:hint="eastAsia"/>
                <w:b w:val="0"/>
                <w:bCs w:val="0"/>
                <w:color w:val="auto"/>
                <w:sz w:val="24"/>
                <w:szCs w:val="24"/>
              </w:rPr>
            </w:pPr>
            <w:r>
              <w:rPr>
                <w:rFonts w:hint="eastAsia"/>
                <w:b w:val="0"/>
                <w:bCs w:val="0"/>
                <w:color w:val="auto"/>
                <w:sz w:val="24"/>
                <w:szCs w:val="24"/>
              </w:rPr>
              <w:t>（3）质保金：工程结算总价的5%。质保期为</w:t>
            </w:r>
            <w:r>
              <w:rPr>
                <w:rFonts w:hint="eastAsia"/>
                <w:b w:val="0"/>
                <w:bCs w:val="0"/>
                <w:color w:val="auto"/>
                <w:sz w:val="24"/>
                <w:szCs w:val="24"/>
                <w:lang w:val="en-US" w:eastAsia="zh-CN"/>
              </w:rPr>
              <w:t>不少于3年</w:t>
            </w:r>
            <w:r>
              <w:rPr>
                <w:rFonts w:hint="eastAsia"/>
                <w:b w:val="0"/>
                <w:bCs w:val="0"/>
                <w:color w:val="auto"/>
                <w:sz w:val="24"/>
                <w:szCs w:val="24"/>
              </w:rPr>
              <w:t>，期满且经甲方复检合格后15个工作日内一次性无息付清。</w:t>
            </w:r>
          </w:p>
          <w:p>
            <w:pPr>
              <w:pStyle w:val="67"/>
              <w:spacing w:line="240" w:lineRule="auto"/>
              <w:rPr>
                <w:rFonts w:hint="eastAsia"/>
                <w:b w:val="0"/>
                <w:bCs w:val="0"/>
                <w:color w:val="auto"/>
                <w:sz w:val="24"/>
                <w:szCs w:val="24"/>
              </w:rPr>
            </w:pPr>
            <w:r>
              <w:rPr>
                <w:rFonts w:hint="eastAsia"/>
                <w:b w:val="0"/>
                <w:bCs w:val="0"/>
                <w:color w:val="auto"/>
                <w:sz w:val="24"/>
                <w:szCs w:val="24"/>
              </w:rPr>
              <w:t>质保期：质保期为</w:t>
            </w:r>
            <w:r>
              <w:rPr>
                <w:rFonts w:hint="eastAsia"/>
                <w:b w:val="0"/>
                <w:bCs w:val="0"/>
                <w:color w:val="auto"/>
                <w:sz w:val="24"/>
                <w:szCs w:val="24"/>
                <w:lang w:val="en-US" w:eastAsia="zh-CN"/>
              </w:rPr>
              <w:t>不少于</w:t>
            </w:r>
            <w:r>
              <w:rPr>
                <w:rFonts w:hint="eastAsia"/>
                <w:b w:val="0"/>
                <w:bCs w:val="0"/>
                <w:color w:val="auto"/>
                <w:sz w:val="24"/>
                <w:szCs w:val="24"/>
              </w:rPr>
              <w:t xml:space="preserve"> </w:t>
            </w:r>
            <w:r>
              <w:rPr>
                <w:rFonts w:hint="eastAsia"/>
                <w:b w:val="0"/>
                <w:bCs w:val="0"/>
                <w:color w:val="auto"/>
                <w:sz w:val="24"/>
                <w:szCs w:val="24"/>
                <w:lang w:val="en-US" w:eastAsia="zh-CN"/>
              </w:rPr>
              <w:t>3</w:t>
            </w:r>
            <w:r>
              <w:rPr>
                <w:rFonts w:hint="eastAsia"/>
                <w:b w:val="0"/>
                <w:bCs w:val="0"/>
                <w:color w:val="auto"/>
                <w:sz w:val="24"/>
                <w:szCs w:val="24"/>
              </w:rPr>
              <w:t>年，质保期内非人为损坏的需提供免费维保或更换。</w:t>
            </w:r>
          </w:p>
          <w:p>
            <w:pPr>
              <w:pStyle w:val="67"/>
              <w:spacing w:line="240" w:lineRule="auto"/>
              <w:rPr>
                <w:rFonts w:hint="eastAsia"/>
                <w:b w:val="0"/>
                <w:bCs w:val="0"/>
                <w:color w:val="auto"/>
                <w:sz w:val="24"/>
                <w:szCs w:val="24"/>
              </w:rPr>
            </w:pPr>
            <w:r>
              <w:rPr>
                <w:rFonts w:hint="eastAsia"/>
                <w:b w:val="0"/>
                <w:bCs w:val="0"/>
                <w:color w:val="auto"/>
                <w:sz w:val="24"/>
                <w:szCs w:val="24"/>
              </w:rPr>
              <w:t>交货期：交货时间：合同签订后一个月内，到货检验合格后30个日历日内完成安装。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1834" w:type="dxa"/>
            <w:tcBorders>
              <w:bottom w:val="single" w:color="auto" w:sz="4" w:space="0"/>
            </w:tcBorders>
            <w:vAlign w:val="center"/>
          </w:tcPr>
          <w:p>
            <w:pPr>
              <w:pStyle w:val="67"/>
              <w:rPr>
                <w:b w:val="0"/>
                <w:bCs w:val="0"/>
                <w:color w:val="auto"/>
                <w:sz w:val="24"/>
                <w:szCs w:val="24"/>
              </w:rPr>
            </w:pPr>
            <w:r>
              <w:rPr>
                <w:rFonts w:hint="eastAsia"/>
                <w:b w:val="0"/>
                <w:bCs w:val="0"/>
                <w:color w:val="auto"/>
                <w:sz w:val="24"/>
                <w:szCs w:val="24"/>
              </w:rPr>
              <w:t>磋商文件售价</w:t>
            </w:r>
          </w:p>
        </w:tc>
        <w:tc>
          <w:tcPr>
            <w:tcW w:w="7265" w:type="dxa"/>
            <w:gridSpan w:val="2"/>
            <w:tcBorders>
              <w:bottom w:val="single" w:color="auto" w:sz="4" w:space="0"/>
            </w:tcBorders>
            <w:vAlign w:val="center"/>
          </w:tcPr>
          <w:p>
            <w:pPr>
              <w:pStyle w:val="67"/>
              <w:rPr>
                <w:rFonts w:hint="eastAsia" w:eastAsia="仿宋"/>
                <w:b w:val="0"/>
                <w:bCs w:val="0"/>
                <w:color w:val="auto"/>
                <w:sz w:val="24"/>
                <w:szCs w:val="24"/>
                <w:lang w:val="en-US" w:eastAsia="zh-CN"/>
              </w:rPr>
            </w:pPr>
            <w:r>
              <w:rPr>
                <w:rFonts w:hint="eastAsia"/>
                <w:b w:val="0"/>
                <w:bCs w:val="0"/>
                <w:color w:val="auto"/>
                <w:sz w:val="24"/>
                <w:szCs w:val="24"/>
                <w:lang w:val="en-US" w:eastAsia="zh-CN"/>
              </w:rPr>
              <w:t>/</w:t>
            </w:r>
          </w:p>
        </w:tc>
      </w:tr>
    </w:tbl>
    <w:p>
      <w:pPr>
        <w:rPr>
          <w:rFonts w:ascii="仿宋" w:hAnsi="仿宋" w:eastAsia="仿宋"/>
          <w:b/>
          <w:color w:val="auto"/>
          <w:sz w:val="28"/>
          <w:szCs w:val="28"/>
        </w:rPr>
      </w:pPr>
      <w:r>
        <w:rPr>
          <w:rFonts w:hint="eastAsia" w:ascii="仿宋" w:hAnsi="仿宋" w:eastAsia="仿宋"/>
          <w:b/>
          <w:color w:val="auto"/>
          <w:sz w:val="28"/>
          <w:szCs w:val="28"/>
        </w:rPr>
        <w:br w:type="page"/>
      </w:r>
    </w:p>
    <w:p>
      <w:pPr>
        <w:spacing w:line="440" w:lineRule="exact"/>
        <w:jc w:val="center"/>
        <w:outlineLvl w:val="1"/>
        <w:rPr>
          <w:rFonts w:ascii="仿宋" w:hAnsi="仿宋" w:eastAsia="仿宋" w:cs="仿宋"/>
          <w:color w:val="auto"/>
          <w:sz w:val="28"/>
          <w:szCs w:val="28"/>
          <w:highlight w:val="none"/>
        </w:rPr>
      </w:pPr>
      <w:bookmarkStart w:id="123" w:name="_Toc9291"/>
      <w:r>
        <w:rPr>
          <w:rFonts w:hint="eastAsia" w:ascii="仿宋" w:hAnsi="仿宋" w:eastAsia="仿宋" w:cs="仿宋"/>
          <w:b/>
          <w:color w:val="auto"/>
          <w:sz w:val="28"/>
          <w:szCs w:val="28"/>
          <w:highlight w:val="none"/>
        </w:rPr>
        <w:t>一、说   明</w:t>
      </w:r>
      <w:bookmarkEnd w:id="123"/>
    </w:p>
    <w:p>
      <w:pPr>
        <w:spacing w:after="0"/>
        <w:rPr>
          <w:rFonts w:ascii="仿宋" w:hAnsi="仿宋" w:eastAsia="仿宋" w:cs="仿宋"/>
          <w:b/>
          <w:bCs/>
          <w:color w:val="auto"/>
          <w:sz w:val="24"/>
          <w:szCs w:val="24"/>
          <w:highlight w:val="none"/>
        </w:rPr>
      </w:pPr>
      <w:bookmarkStart w:id="124" w:name="_Toc158973109"/>
      <w:bookmarkStart w:id="125" w:name="_Toc216241314"/>
      <w:bookmarkStart w:id="126" w:name="_Toc235438236"/>
      <w:bookmarkStart w:id="127" w:name="_Toc201650163"/>
      <w:bookmarkStart w:id="128" w:name="_Toc174779972"/>
      <w:bookmarkStart w:id="129" w:name="_Toc163018852"/>
      <w:bookmarkStart w:id="130" w:name="_Toc212530258"/>
      <w:bookmarkStart w:id="131" w:name="_Toc266870867"/>
      <w:bookmarkStart w:id="132" w:name="_Toc198032432"/>
      <w:bookmarkStart w:id="133" w:name="_Toc259692699"/>
      <w:bookmarkStart w:id="134" w:name="_Toc141778725"/>
      <w:bookmarkStart w:id="135" w:name="_Toc259520825"/>
      <w:bookmarkStart w:id="136" w:name="_Toc227058493"/>
      <w:bookmarkStart w:id="137" w:name="_Toc201650227"/>
      <w:bookmarkStart w:id="138" w:name="_Toc219800205"/>
      <w:bookmarkStart w:id="139" w:name="_Toc201650485"/>
      <w:bookmarkStart w:id="140" w:name="_Toc267060168"/>
      <w:bookmarkStart w:id="141" w:name="_Toc259692606"/>
      <w:bookmarkStart w:id="142" w:name="_Toc266870392"/>
      <w:bookmarkStart w:id="143" w:name="_Toc225669285"/>
      <w:bookmarkStart w:id="144" w:name="_Toc212456150"/>
      <w:bookmarkStart w:id="145" w:name="_Toc266868630"/>
      <w:bookmarkStart w:id="146" w:name="_Toc198351820"/>
      <w:bookmarkStart w:id="147" w:name="_Toc251613790"/>
      <w:bookmarkStart w:id="148" w:name="_Toc163018771"/>
      <w:bookmarkStart w:id="149" w:name="_Toc166642236"/>
      <w:bookmarkStart w:id="150" w:name="_Toc251586193"/>
      <w:bookmarkStart w:id="151" w:name="_Toc211937201"/>
      <w:bookmarkStart w:id="152" w:name="_Toc267060028"/>
      <w:bookmarkStart w:id="153" w:name="_Toc212454757"/>
      <w:bookmarkStart w:id="154" w:name="_Toc212526086"/>
      <w:bookmarkStart w:id="155" w:name="_Toc118703692"/>
      <w:bookmarkStart w:id="156" w:name="_Toc202322064"/>
      <w:bookmarkStart w:id="157" w:name="_Toc217891364"/>
      <w:bookmarkStart w:id="158" w:name="_Toc169329921"/>
      <w:bookmarkStart w:id="159" w:name="_Toc201650342"/>
      <w:bookmarkStart w:id="160" w:name="_Toc176768462"/>
      <w:bookmarkStart w:id="161" w:name="_Toc124301899"/>
      <w:bookmarkStart w:id="162" w:name="_Toc195590119"/>
      <w:bookmarkStart w:id="163" w:name="_Toc198109226"/>
      <w:bookmarkStart w:id="164" w:name="_Toc249325673"/>
      <w:bookmarkStart w:id="165" w:name="_Toc236021411"/>
      <w:bookmarkStart w:id="166" w:name="_Toc194304659"/>
      <w:bookmarkStart w:id="167" w:name="_Toc254790857"/>
      <w:bookmarkStart w:id="168" w:name="_Toc157244451"/>
      <w:bookmarkStart w:id="169" w:name="_Toc235438306"/>
      <w:bookmarkStart w:id="170" w:name="_Toc118703803"/>
      <w:bookmarkStart w:id="171" w:name="_Toc255974968"/>
      <w:bookmarkStart w:id="172" w:name="_Toc207014586"/>
      <w:bookmarkStart w:id="173" w:name="_Toc223146570"/>
      <w:bookmarkStart w:id="174" w:name="_Toc267060413"/>
      <w:bookmarkStart w:id="175" w:name="_Toc198109115"/>
      <w:bookmarkStart w:id="176" w:name="_Toc193885961"/>
      <w:bookmarkStart w:id="177" w:name="_Toc124301620"/>
      <w:bookmarkStart w:id="178" w:name="_Toc258401216"/>
      <w:bookmarkStart w:id="179" w:name="_Toc253066575"/>
      <w:bookmarkStart w:id="180" w:name="_Toc235437954"/>
      <w:bookmarkStart w:id="181" w:name="_Toc193886208"/>
      <w:bookmarkStart w:id="182" w:name="_Toc176153261"/>
      <w:r>
        <w:rPr>
          <w:rFonts w:hint="eastAsia" w:ascii="仿宋" w:hAnsi="仿宋" w:eastAsia="仿宋" w:cs="仿宋"/>
          <w:b/>
          <w:bCs/>
          <w:color w:val="auto"/>
          <w:sz w:val="24"/>
          <w:szCs w:val="24"/>
          <w:highlight w:val="none"/>
        </w:rPr>
        <w:t>1. 适用范围</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spacing w:after="0" w:line="440" w:lineRule="exact"/>
        <w:ind w:firstLine="552" w:firstLineChars="23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1.1本磋商文件仅适用于参与人须知前附表第1项所叙述项目的货物及服务采购。</w:t>
      </w:r>
    </w:p>
    <w:p>
      <w:pPr>
        <w:spacing w:after="0"/>
        <w:rPr>
          <w:rFonts w:ascii="仿宋" w:hAnsi="仿宋" w:eastAsia="仿宋" w:cs="仿宋"/>
          <w:b/>
          <w:bCs/>
          <w:color w:val="auto"/>
          <w:sz w:val="24"/>
          <w:szCs w:val="24"/>
          <w:highlight w:val="none"/>
        </w:rPr>
      </w:pPr>
      <w:bookmarkStart w:id="183" w:name="_Toc198351821"/>
      <w:bookmarkStart w:id="184" w:name="_Toc259520826"/>
      <w:bookmarkStart w:id="185" w:name="_Toc253066576"/>
      <w:bookmarkStart w:id="186" w:name="_Toc216241315"/>
      <w:bookmarkStart w:id="187" w:name="_Toc198109116"/>
      <w:bookmarkStart w:id="188" w:name="_Toc157244452"/>
      <w:bookmarkStart w:id="189" w:name="_Toc166642237"/>
      <w:bookmarkStart w:id="190" w:name="_Toc211937202"/>
      <w:bookmarkStart w:id="191" w:name="_Toc259692607"/>
      <w:bookmarkStart w:id="192" w:name="_Toc212530259"/>
      <w:bookmarkStart w:id="193" w:name="_Toc223146571"/>
      <w:bookmarkStart w:id="194" w:name="_Toc259692700"/>
      <w:bookmarkStart w:id="195" w:name="_Toc267060169"/>
      <w:bookmarkStart w:id="196" w:name="_Toc266870868"/>
      <w:bookmarkStart w:id="197" w:name="_Toc235437955"/>
      <w:bookmarkStart w:id="198" w:name="_Toc174779973"/>
      <w:bookmarkStart w:id="199" w:name="_Toc201650486"/>
      <w:bookmarkStart w:id="200" w:name="_Toc195590120"/>
      <w:bookmarkStart w:id="201" w:name="_Toc249325674"/>
      <w:bookmarkStart w:id="202" w:name="_Toc193886209"/>
      <w:bookmarkStart w:id="203" w:name="_Toc201650343"/>
      <w:bookmarkStart w:id="204" w:name="_Toc235438237"/>
      <w:bookmarkStart w:id="205" w:name="_Toc158973110"/>
      <w:bookmarkStart w:id="206" w:name="_Toc267060414"/>
      <w:bookmarkStart w:id="207" w:name="_Toc201650228"/>
      <w:bookmarkStart w:id="208" w:name="_Toc202322065"/>
      <w:bookmarkStart w:id="209" w:name="_Toc201650164"/>
      <w:bookmarkStart w:id="210" w:name="_Toc198032433"/>
      <w:bookmarkStart w:id="211" w:name="_Toc163018853"/>
      <w:bookmarkStart w:id="212" w:name="_Toc212456151"/>
      <w:bookmarkStart w:id="213" w:name="_Toc193885962"/>
      <w:bookmarkStart w:id="214" w:name="_Toc258401217"/>
      <w:bookmarkStart w:id="215" w:name="_Toc217891365"/>
      <w:bookmarkStart w:id="216" w:name="_Toc225669286"/>
      <w:bookmarkStart w:id="217" w:name="_Toc251586194"/>
      <w:bookmarkStart w:id="218" w:name="_Toc212454758"/>
      <w:bookmarkStart w:id="219" w:name="_Toc266870393"/>
      <w:bookmarkStart w:id="220" w:name="_Toc212526087"/>
      <w:bookmarkStart w:id="221" w:name="_Toc267060029"/>
      <w:bookmarkStart w:id="222" w:name="_Toc219800206"/>
      <w:bookmarkStart w:id="223" w:name="_Toc255974969"/>
      <w:bookmarkStart w:id="224" w:name="_Toc236021412"/>
      <w:bookmarkStart w:id="225" w:name="_Toc169329922"/>
      <w:bookmarkStart w:id="226" w:name="_Toc176768463"/>
      <w:bookmarkStart w:id="227" w:name="_Toc266868631"/>
      <w:bookmarkStart w:id="228" w:name="_Toc251613791"/>
      <w:bookmarkStart w:id="229" w:name="_Toc207014587"/>
      <w:bookmarkStart w:id="230" w:name="_Toc176153262"/>
      <w:bookmarkStart w:id="231" w:name="_Toc254790858"/>
      <w:bookmarkStart w:id="232" w:name="_Toc227058494"/>
      <w:bookmarkStart w:id="233" w:name="_Toc163018772"/>
      <w:bookmarkStart w:id="234" w:name="_Toc198109227"/>
      <w:bookmarkStart w:id="235" w:name="_Toc194304660"/>
      <w:bookmarkStart w:id="236" w:name="_Toc235438307"/>
      <w:bookmarkStart w:id="237" w:name="_Toc124301621"/>
      <w:bookmarkStart w:id="238" w:name="_Toc118703804"/>
      <w:bookmarkStart w:id="239" w:name="_Toc141778726"/>
      <w:bookmarkStart w:id="240" w:name="_Toc124301900"/>
      <w:bookmarkStart w:id="241" w:name="_Toc118703693"/>
      <w:r>
        <w:rPr>
          <w:rFonts w:hint="eastAsia" w:ascii="仿宋" w:hAnsi="仿宋" w:eastAsia="仿宋" w:cs="仿宋"/>
          <w:b/>
          <w:bCs/>
          <w:color w:val="auto"/>
          <w:sz w:val="24"/>
          <w:szCs w:val="24"/>
          <w:highlight w:val="none"/>
        </w:rPr>
        <w:t>2. 定义</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spacing w:after="0" w:line="440" w:lineRule="exact"/>
        <w:ind w:firstLine="552" w:firstLineChars="230"/>
        <w:rPr>
          <w:rFonts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shd w:val="clear" w:color="auto" w:fill="FFFFFF"/>
        </w:rPr>
        <w:t>“采购人”系指本次采购项目的业主方</w:t>
      </w:r>
      <w:r>
        <w:rPr>
          <w:rFonts w:hint="eastAsia" w:ascii="仿宋" w:hAnsi="仿宋" w:eastAsia="仿宋" w:cs="仿宋"/>
          <w:color w:val="auto"/>
          <w:sz w:val="24"/>
          <w:szCs w:val="24"/>
          <w:highlight w:val="none"/>
          <w:shd w:val="clear" w:color="auto" w:fill="FFFFFF"/>
          <w:lang w:val="en-US" w:eastAsia="zh-CN"/>
        </w:rPr>
        <w:t>广州应用科技学院</w:t>
      </w:r>
      <w:r>
        <w:rPr>
          <w:rFonts w:hint="eastAsia" w:ascii="仿宋" w:hAnsi="仿宋" w:eastAsia="仿宋" w:cs="仿宋"/>
          <w:color w:val="auto"/>
          <w:sz w:val="24"/>
          <w:szCs w:val="24"/>
          <w:highlight w:val="none"/>
          <w:shd w:val="clear" w:color="auto" w:fill="FFFFFF"/>
        </w:rPr>
        <w:t>。</w:t>
      </w:r>
    </w:p>
    <w:p>
      <w:pPr>
        <w:spacing w:after="0" w:line="440" w:lineRule="exact"/>
        <w:ind w:firstLine="552" w:firstLineChars="23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2.2“采购单位”系指组织本次磋商活动的华教教育科技（江西）有限公司。</w:t>
      </w:r>
    </w:p>
    <w:p>
      <w:pPr>
        <w:spacing w:after="0" w:line="440" w:lineRule="exact"/>
        <w:ind w:firstLine="552" w:firstLineChars="23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2.3“参与人”系指取得</w:t>
      </w:r>
      <w:r>
        <w:rPr>
          <w:rFonts w:hint="eastAsia" w:ascii="仿宋" w:hAnsi="仿宋" w:eastAsia="仿宋" w:cs="仿宋"/>
          <w:color w:val="auto"/>
          <w:sz w:val="24"/>
          <w:szCs w:val="24"/>
          <w:highlight w:val="none"/>
          <w:lang w:eastAsia="zh-CN"/>
        </w:rPr>
        <w:t>公开竞价</w:t>
      </w:r>
      <w:r>
        <w:rPr>
          <w:rFonts w:hint="eastAsia" w:ascii="仿宋" w:hAnsi="仿宋" w:eastAsia="仿宋" w:cs="仿宋"/>
          <w:color w:val="auto"/>
          <w:sz w:val="24"/>
          <w:szCs w:val="24"/>
          <w:highlight w:val="none"/>
        </w:rPr>
        <w:t>磋商文件，且已经提交或者准备提交本次响应文件的供应商。</w:t>
      </w:r>
    </w:p>
    <w:p>
      <w:pPr>
        <w:spacing w:after="0" w:line="440" w:lineRule="exact"/>
        <w:ind w:firstLine="552" w:firstLineChars="23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2.4“货物”系指卖方按磋商文件规定向买方提供空调智能节能控制设备及配套的控制系统和安装、调试及售后服务。</w:t>
      </w:r>
    </w:p>
    <w:p>
      <w:pPr>
        <w:spacing w:after="0" w:line="440" w:lineRule="exact"/>
        <w:ind w:firstLine="552" w:firstLineChars="23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2.5“服务”系指磋商文件规定卖方须承担的运输、技术协助，以及其他类似的义务。</w:t>
      </w:r>
    </w:p>
    <w:p>
      <w:pPr>
        <w:spacing w:after="0"/>
        <w:rPr>
          <w:rFonts w:ascii="仿宋" w:hAnsi="仿宋" w:eastAsia="仿宋" w:cs="仿宋"/>
          <w:b/>
          <w:bCs/>
          <w:color w:val="auto"/>
          <w:sz w:val="24"/>
          <w:szCs w:val="24"/>
          <w:highlight w:val="none"/>
        </w:rPr>
      </w:pPr>
      <w:bookmarkStart w:id="242" w:name="_Toc223146572"/>
      <w:bookmarkStart w:id="243" w:name="_Toc207014588"/>
      <w:bookmarkStart w:id="244" w:name="_Toc212454759"/>
      <w:bookmarkStart w:id="245" w:name="_Toc176153263"/>
      <w:bookmarkStart w:id="246" w:name="_Toc236021413"/>
      <w:bookmarkStart w:id="247" w:name="_Toc251586195"/>
      <w:bookmarkStart w:id="248" w:name="_Toc163018854"/>
      <w:bookmarkStart w:id="249" w:name="_Toc193885963"/>
      <w:bookmarkStart w:id="250" w:name="_Toc158973111"/>
      <w:bookmarkStart w:id="251" w:name="_Toc201650487"/>
      <w:bookmarkStart w:id="252" w:name="_Toc211937203"/>
      <w:bookmarkStart w:id="253" w:name="_Toc212456152"/>
      <w:bookmarkStart w:id="254" w:name="_Toc202322066"/>
      <w:bookmarkStart w:id="255" w:name="_Toc254790859"/>
      <w:bookmarkStart w:id="256" w:name="_Toc201650229"/>
      <w:bookmarkStart w:id="257" w:name="_Toc219800207"/>
      <w:bookmarkStart w:id="258" w:name="_Toc217891366"/>
      <w:bookmarkStart w:id="259" w:name="_Toc195590121"/>
      <w:bookmarkStart w:id="260" w:name="_Toc169329923"/>
      <w:bookmarkStart w:id="261" w:name="_Toc266868632"/>
      <w:bookmarkStart w:id="262" w:name="_Toc193886210"/>
      <w:bookmarkStart w:id="263" w:name="_Toc225669287"/>
      <w:bookmarkStart w:id="264" w:name="_Toc258401218"/>
      <w:bookmarkStart w:id="265" w:name="_Toc267060170"/>
      <w:bookmarkStart w:id="266" w:name="_Toc253066577"/>
      <w:bookmarkStart w:id="267" w:name="_Toc267060030"/>
      <w:bookmarkStart w:id="268" w:name="_Toc266870394"/>
      <w:bookmarkStart w:id="269" w:name="_Toc212526088"/>
      <w:bookmarkStart w:id="270" w:name="_Toc174779974"/>
      <w:bookmarkStart w:id="271" w:name="_Toc259692608"/>
      <w:bookmarkStart w:id="272" w:name="_Toc198109228"/>
      <w:bookmarkStart w:id="273" w:name="_Toc235438308"/>
      <w:bookmarkStart w:id="274" w:name="_Toc198109117"/>
      <w:bookmarkStart w:id="275" w:name="_Toc227058495"/>
      <w:bookmarkStart w:id="276" w:name="_Toc216241316"/>
      <w:bookmarkStart w:id="277" w:name="_Toc259692701"/>
      <w:bookmarkStart w:id="278" w:name="_Toc198351822"/>
      <w:bookmarkStart w:id="279" w:name="_Toc255974970"/>
      <w:bookmarkStart w:id="280" w:name="_Toc266870869"/>
      <w:bookmarkStart w:id="281" w:name="_Toc249325675"/>
      <w:bookmarkStart w:id="282" w:name="_Toc212530260"/>
      <w:bookmarkStart w:id="283" w:name="_Toc267060415"/>
      <w:bookmarkStart w:id="284" w:name="_Toc198032434"/>
      <w:bookmarkStart w:id="285" w:name="_Toc194304661"/>
      <w:bookmarkStart w:id="286" w:name="_Toc201650344"/>
      <w:bookmarkStart w:id="287" w:name="_Toc259520827"/>
      <w:bookmarkStart w:id="288" w:name="_Toc251613792"/>
      <w:bookmarkStart w:id="289" w:name="_Toc235437956"/>
      <w:bookmarkStart w:id="290" w:name="_Toc201650165"/>
      <w:bookmarkStart w:id="291" w:name="_Toc176768464"/>
      <w:bookmarkStart w:id="292" w:name="_Toc157244453"/>
      <w:bookmarkStart w:id="293" w:name="_Toc166642238"/>
      <w:bookmarkStart w:id="294" w:name="_Toc163018773"/>
      <w:bookmarkStart w:id="295" w:name="_Toc235438238"/>
      <w:r>
        <w:rPr>
          <w:rFonts w:hint="eastAsia" w:ascii="仿宋" w:hAnsi="仿宋" w:eastAsia="仿宋" w:cs="仿宋"/>
          <w:b/>
          <w:bCs/>
          <w:color w:val="auto"/>
          <w:sz w:val="24"/>
          <w:szCs w:val="24"/>
          <w:highlight w:val="none"/>
        </w:rPr>
        <w:t>3. 合格的参与人</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spacing w:after="0" w:line="440" w:lineRule="exact"/>
        <w:ind w:firstLine="552" w:firstLineChars="23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 参与人应符合参与人须知前附表第2项所规定的资格标准条件。</w:t>
      </w:r>
    </w:p>
    <w:p>
      <w:pPr>
        <w:spacing w:after="0" w:line="440" w:lineRule="exact"/>
        <w:ind w:firstLine="552" w:firstLineChars="23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3.2 参与人应遵守中国的有关法律、法规和规章的规定。</w:t>
      </w:r>
    </w:p>
    <w:p>
      <w:pPr>
        <w:spacing w:after="0" w:line="440" w:lineRule="exact"/>
        <w:ind w:firstLine="552" w:firstLineChars="23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3.3 参与人按要求在规定时间内提交响应文件</w:t>
      </w:r>
      <w:r>
        <w:rPr>
          <w:rFonts w:hint="eastAsia" w:ascii="仿宋" w:hAnsi="仿宋" w:eastAsia="仿宋" w:cs="仿宋"/>
          <w:color w:val="auto"/>
          <w:sz w:val="24"/>
          <w:szCs w:val="24"/>
          <w:highlight w:val="none"/>
          <w:lang w:eastAsia="zh-CN"/>
        </w:rPr>
        <w:t>。</w:t>
      </w:r>
    </w:p>
    <w:p>
      <w:pPr>
        <w:spacing w:after="0" w:line="440" w:lineRule="exact"/>
        <w:ind w:firstLine="552" w:firstLineChars="23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3.4 一个参与人只能提交一个响应文件。但如果参与人之间存在下列互为关联关系的情形之一的，不得同时参加本项目磋商：</w:t>
      </w:r>
    </w:p>
    <w:p>
      <w:pPr>
        <w:pStyle w:val="56"/>
        <w:numPr>
          <w:ilvl w:val="0"/>
          <w:numId w:val="3"/>
        </w:numPr>
        <w:spacing w:after="0" w:line="44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与采购人、采购单位存在利害关系可能影响</w:t>
      </w:r>
      <w:r>
        <w:rPr>
          <w:rFonts w:hint="eastAsia" w:ascii="仿宋" w:hAnsi="仿宋" w:eastAsia="仿宋" w:cs="仿宋"/>
          <w:color w:val="auto"/>
          <w:sz w:val="24"/>
          <w:szCs w:val="24"/>
          <w:highlight w:val="none"/>
          <w:lang w:eastAsia="zh-CN"/>
        </w:rPr>
        <w:t>公开竞价</w:t>
      </w:r>
      <w:r>
        <w:rPr>
          <w:rFonts w:hint="eastAsia" w:ascii="仿宋" w:hAnsi="仿宋" w:eastAsia="仿宋" w:cs="仿宋"/>
          <w:color w:val="auto"/>
          <w:sz w:val="24"/>
          <w:szCs w:val="24"/>
          <w:highlight w:val="none"/>
        </w:rPr>
        <w:t>磋商公正性的法人、其他组织或者个人。</w:t>
      </w:r>
    </w:p>
    <w:p>
      <w:pPr>
        <w:pStyle w:val="56"/>
        <w:numPr>
          <w:ilvl w:val="0"/>
          <w:numId w:val="3"/>
        </w:numPr>
        <w:spacing w:after="0" w:line="44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单位负责人为同一人的不同单位。（单位负责人，是指单位法定代表人或者法律、行政法规规定代表单位行使职权的主要负责人）。</w:t>
      </w:r>
    </w:p>
    <w:p>
      <w:pPr>
        <w:pStyle w:val="56"/>
        <w:numPr>
          <w:ilvl w:val="0"/>
          <w:numId w:val="3"/>
        </w:numPr>
        <w:spacing w:after="0" w:line="44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母公司、直接或间接持股50％及以上的被投资公司。</w:t>
      </w:r>
    </w:p>
    <w:p>
      <w:pPr>
        <w:pStyle w:val="56"/>
        <w:numPr>
          <w:ilvl w:val="0"/>
          <w:numId w:val="3"/>
        </w:numPr>
        <w:spacing w:after="0" w:line="44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均为同一家母公司直接或间接持股50％及以上的被投资公司。</w:t>
      </w:r>
    </w:p>
    <w:p>
      <w:pPr>
        <w:spacing w:after="0" w:line="440" w:lineRule="exact"/>
        <w:ind w:firstLine="552" w:firstLineChars="23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3.5 本项目不接受联合体。</w:t>
      </w:r>
    </w:p>
    <w:p>
      <w:pPr>
        <w:spacing w:after="0"/>
        <w:rPr>
          <w:rFonts w:ascii="仿宋" w:hAnsi="仿宋" w:eastAsia="仿宋" w:cs="仿宋"/>
          <w:b/>
          <w:bCs/>
          <w:color w:val="auto"/>
          <w:sz w:val="24"/>
          <w:szCs w:val="24"/>
          <w:highlight w:val="none"/>
        </w:rPr>
      </w:pPr>
      <w:bookmarkStart w:id="296" w:name="_Toc163018774"/>
      <w:bookmarkStart w:id="297" w:name="_Toc202322067"/>
      <w:bookmarkStart w:id="298" w:name="_Toc267060416"/>
      <w:bookmarkStart w:id="299" w:name="_Toc166642239"/>
      <w:bookmarkStart w:id="300" w:name="_Toc235438309"/>
      <w:bookmarkStart w:id="301" w:name="_Toc251586196"/>
      <w:bookmarkStart w:id="302" w:name="_Toc254790860"/>
      <w:bookmarkStart w:id="303" w:name="_Toc267060171"/>
      <w:bookmarkStart w:id="304" w:name="_Toc253066578"/>
      <w:bookmarkStart w:id="305" w:name="_Toc227058496"/>
      <w:bookmarkStart w:id="306" w:name="_Toc217891367"/>
      <w:bookmarkStart w:id="307" w:name="_Toc266868633"/>
      <w:bookmarkStart w:id="308" w:name="_Toc174779975"/>
      <w:bookmarkStart w:id="309" w:name="_Toc118703694"/>
      <w:bookmarkStart w:id="310" w:name="_Toc267060031"/>
      <w:bookmarkStart w:id="311" w:name="_Toc266870870"/>
      <w:bookmarkStart w:id="312" w:name="_Toc212530261"/>
      <w:bookmarkStart w:id="313" w:name="_Toc207014589"/>
      <w:bookmarkStart w:id="314" w:name="_Toc212456153"/>
      <w:bookmarkStart w:id="315" w:name="_Toc235438239"/>
      <w:bookmarkStart w:id="316" w:name="_Toc251613793"/>
      <w:bookmarkStart w:id="317" w:name="_Toc259692609"/>
      <w:bookmarkStart w:id="318" w:name="_Toc201650345"/>
      <w:bookmarkStart w:id="319" w:name="_Toc163018855"/>
      <w:bookmarkStart w:id="320" w:name="_Toc223146573"/>
      <w:bookmarkStart w:id="321" w:name="_Toc194304662"/>
      <w:bookmarkStart w:id="322" w:name="_Toc176153264"/>
      <w:bookmarkStart w:id="323" w:name="_Toc157244454"/>
      <w:bookmarkStart w:id="324" w:name="_Toc236021414"/>
      <w:bookmarkStart w:id="325" w:name="_Toc258401219"/>
      <w:bookmarkStart w:id="326" w:name="_Toc124301901"/>
      <w:bookmarkStart w:id="327" w:name="_Toc235437957"/>
      <w:bookmarkStart w:id="328" w:name="_Toc198109229"/>
      <w:bookmarkStart w:id="329" w:name="_Toc219800208"/>
      <w:bookmarkStart w:id="330" w:name="_Toc212526089"/>
      <w:bookmarkStart w:id="331" w:name="_Toc212454760"/>
      <w:bookmarkStart w:id="332" w:name="_Toc118703805"/>
      <w:bookmarkStart w:id="333" w:name="_Toc211937204"/>
      <w:bookmarkStart w:id="334" w:name="_Toc176768465"/>
      <w:bookmarkStart w:id="335" w:name="_Toc201650230"/>
      <w:bookmarkStart w:id="336" w:name="_Toc141778727"/>
      <w:bookmarkStart w:id="337" w:name="_Toc225669288"/>
      <w:bookmarkStart w:id="338" w:name="_Toc198032435"/>
      <w:bookmarkStart w:id="339" w:name="_Toc259520828"/>
      <w:bookmarkStart w:id="340" w:name="_Toc266870395"/>
      <w:bookmarkStart w:id="341" w:name="_Toc255974971"/>
      <w:bookmarkStart w:id="342" w:name="_Toc201650488"/>
      <w:bookmarkStart w:id="343" w:name="_Toc216241317"/>
      <w:bookmarkStart w:id="344" w:name="_Toc193885964"/>
      <w:bookmarkStart w:id="345" w:name="_Toc198109118"/>
      <w:bookmarkStart w:id="346" w:name="_Toc193886211"/>
      <w:bookmarkStart w:id="347" w:name="_Toc201650166"/>
      <w:bookmarkStart w:id="348" w:name="_Toc195590122"/>
      <w:bookmarkStart w:id="349" w:name="_Toc198351823"/>
      <w:bookmarkStart w:id="350" w:name="_Toc249325676"/>
      <w:bookmarkStart w:id="351" w:name="_Toc124301622"/>
      <w:bookmarkStart w:id="352" w:name="_Toc259692702"/>
      <w:bookmarkStart w:id="353" w:name="_Toc169329924"/>
      <w:bookmarkStart w:id="354" w:name="_Toc158973112"/>
      <w:r>
        <w:rPr>
          <w:rFonts w:hint="eastAsia" w:ascii="仿宋" w:hAnsi="仿宋" w:eastAsia="仿宋" w:cs="仿宋"/>
          <w:b/>
          <w:bCs/>
          <w:color w:val="auto"/>
          <w:sz w:val="24"/>
          <w:szCs w:val="24"/>
          <w:highlight w:val="none"/>
        </w:rPr>
        <w:t>4．磋商费用</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21"/>
        <w:spacing w:after="0" w:line="440" w:lineRule="exact"/>
        <w:ind w:left="0" w:leftChars="0" w:firstLine="484" w:firstLineChars="20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参与人应自行承担其准备与参加磋商所涉及的一切费用。</w:t>
      </w:r>
      <w:bookmarkStart w:id="355" w:name="_Toc254790861"/>
      <w:bookmarkStart w:id="356" w:name="_Toc118703808"/>
      <w:bookmarkStart w:id="357" w:name="_Toc235438310"/>
      <w:bookmarkStart w:id="358" w:name="_Toc198351824"/>
      <w:bookmarkStart w:id="359" w:name="_Toc266868929"/>
      <w:bookmarkStart w:id="360" w:name="_Toc236021415"/>
      <w:bookmarkStart w:id="361" w:name="_Toc266870871"/>
      <w:bookmarkStart w:id="362" w:name="_Toc267060172"/>
      <w:bookmarkStart w:id="363" w:name="_Toc124301625"/>
      <w:bookmarkStart w:id="364" w:name="_Toc202322068"/>
      <w:bookmarkStart w:id="365" w:name="_Toc258401220"/>
      <w:bookmarkStart w:id="366" w:name="_Toc266870396"/>
      <w:bookmarkStart w:id="367" w:name="_Toc207014590"/>
      <w:bookmarkStart w:id="368" w:name="_Toc124301904"/>
      <w:bookmarkStart w:id="369" w:name="_Toc198109230"/>
      <w:bookmarkStart w:id="370" w:name="_Toc212456154"/>
      <w:bookmarkStart w:id="371" w:name="_Toc235437958"/>
      <w:bookmarkStart w:id="372" w:name="_Toc212526090"/>
      <w:bookmarkStart w:id="373" w:name="_Toc166642240"/>
      <w:bookmarkStart w:id="374" w:name="_Toc198109119"/>
      <w:bookmarkStart w:id="375" w:name="_Toc259520829"/>
      <w:bookmarkStart w:id="376" w:name="_Toc251586197"/>
      <w:bookmarkStart w:id="377" w:name="_Toc223146574"/>
      <w:bookmarkStart w:id="378" w:name="_Toc266870821"/>
      <w:bookmarkStart w:id="379" w:name="_Toc212454761"/>
      <w:bookmarkStart w:id="380" w:name="_Toc267059638"/>
      <w:bookmarkStart w:id="381" w:name="_Toc195590123"/>
      <w:bookmarkStart w:id="382" w:name="_Toc267060032"/>
      <w:bookmarkStart w:id="383" w:name="_Toc212530262"/>
      <w:bookmarkStart w:id="384" w:name="_Toc201650167"/>
      <w:bookmarkStart w:id="385" w:name="_Toc227058497"/>
      <w:bookmarkStart w:id="386" w:name="_Toc174779976"/>
      <w:bookmarkStart w:id="387" w:name="_Toc267059166"/>
      <w:bookmarkStart w:id="388" w:name="_Toc176153265"/>
      <w:bookmarkStart w:id="389" w:name="_Toc266868634"/>
      <w:bookmarkStart w:id="390" w:name="_Toc267059524"/>
      <w:bookmarkStart w:id="391" w:name="_Toc255974972"/>
      <w:bookmarkStart w:id="392" w:name="_Toc211937205"/>
      <w:bookmarkStart w:id="393" w:name="_Toc118703697"/>
      <w:bookmarkStart w:id="394" w:name="_Toc201650346"/>
      <w:bookmarkStart w:id="395" w:name="_Toc217891368"/>
      <w:bookmarkStart w:id="396" w:name="_Toc163018775"/>
      <w:bookmarkStart w:id="397" w:name="_Toc267060309"/>
      <w:bookmarkStart w:id="398" w:name="_Toc216241318"/>
      <w:bookmarkStart w:id="399" w:name="_Toc267059791"/>
      <w:bookmarkStart w:id="400" w:name="_Toc267059015"/>
      <w:bookmarkStart w:id="401" w:name="_Toc267060417"/>
      <w:bookmarkStart w:id="402" w:name="_Toc169329925"/>
      <w:bookmarkStart w:id="403" w:name="_Toc141778730"/>
      <w:bookmarkStart w:id="404" w:name="_Toc201650489"/>
      <w:bookmarkStart w:id="405" w:name="_Toc194304663"/>
      <w:bookmarkStart w:id="406" w:name="_Toc273178690"/>
      <w:bookmarkStart w:id="407" w:name="_Toc249325677"/>
      <w:bookmarkStart w:id="408" w:name="_Toc201650231"/>
      <w:bookmarkStart w:id="409" w:name="_Toc225669289"/>
      <w:bookmarkStart w:id="410" w:name="_Toc267059904"/>
      <w:bookmarkStart w:id="411" w:name="_Toc158973113"/>
      <w:bookmarkStart w:id="412" w:name="_Toc157244455"/>
      <w:bookmarkStart w:id="413" w:name="_Toc198032436"/>
      <w:bookmarkStart w:id="414" w:name="_Toc219800209"/>
      <w:bookmarkStart w:id="415" w:name="_Toc193885965"/>
      <w:bookmarkStart w:id="416" w:name="_Toc259692703"/>
      <w:bookmarkStart w:id="417" w:name="_Toc176768466"/>
      <w:bookmarkStart w:id="418" w:name="_Toc253066579"/>
      <w:bookmarkStart w:id="419" w:name="_Toc259692610"/>
      <w:bookmarkStart w:id="420" w:name="_Toc193886212"/>
      <w:bookmarkStart w:id="421" w:name="_Toc235438240"/>
      <w:bookmarkStart w:id="422" w:name="_Toc251613794"/>
      <w:bookmarkStart w:id="423" w:name="_Toc163018856"/>
    </w:p>
    <w:p>
      <w:pPr>
        <w:pStyle w:val="21"/>
        <w:spacing w:after="0" w:line="440" w:lineRule="exact"/>
        <w:ind w:left="0" w:leftChars="0"/>
        <w:rPr>
          <w:rFonts w:ascii="仿宋" w:hAnsi="仿宋" w:eastAsia="仿宋" w:cs="仿宋"/>
          <w:color w:val="auto"/>
          <w:sz w:val="28"/>
          <w:szCs w:val="28"/>
          <w:highlight w:val="none"/>
        </w:rPr>
      </w:pPr>
    </w:p>
    <w:p>
      <w:pPr>
        <w:spacing w:after="0" w:line="440" w:lineRule="exact"/>
        <w:jc w:val="center"/>
        <w:outlineLvl w:val="1"/>
        <w:rPr>
          <w:rFonts w:ascii="仿宋" w:hAnsi="仿宋" w:eastAsia="仿宋" w:cs="仿宋"/>
          <w:b/>
          <w:color w:val="auto"/>
          <w:sz w:val="28"/>
          <w:szCs w:val="28"/>
          <w:highlight w:val="none"/>
        </w:rPr>
      </w:pPr>
      <w:bookmarkStart w:id="424" w:name="_Toc19763"/>
      <w:r>
        <w:rPr>
          <w:rFonts w:hint="eastAsia" w:ascii="仿宋" w:hAnsi="仿宋" w:eastAsia="仿宋" w:cs="仿宋"/>
          <w:b/>
          <w:color w:val="auto"/>
          <w:sz w:val="28"/>
          <w:szCs w:val="28"/>
          <w:highlight w:val="none"/>
        </w:rPr>
        <w:t>二、</w:t>
      </w:r>
      <w:r>
        <w:rPr>
          <w:rFonts w:hint="eastAsia" w:ascii="仿宋" w:hAnsi="仿宋" w:eastAsia="仿宋" w:cs="仿宋"/>
          <w:b/>
          <w:color w:val="auto"/>
          <w:sz w:val="28"/>
          <w:szCs w:val="28"/>
          <w:highlight w:val="none"/>
          <w:lang w:eastAsia="zh-CN"/>
        </w:rPr>
        <w:t>公开竞价</w:t>
      </w:r>
      <w:r>
        <w:rPr>
          <w:rFonts w:hint="eastAsia" w:ascii="仿宋" w:hAnsi="仿宋" w:eastAsia="仿宋" w:cs="仿宋"/>
          <w:b/>
          <w:color w:val="auto"/>
          <w:sz w:val="28"/>
          <w:szCs w:val="28"/>
          <w:highlight w:val="none"/>
        </w:rPr>
        <w:t>磋商文件</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16"/>
        <w:rPr>
          <w:rFonts w:ascii="仿宋" w:hAnsi="仿宋" w:eastAsia="仿宋" w:cs="仿宋"/>
          <w:color w:val="auto"/>
          <w:highlight w:val="none"/>
        </w:rPr>
      </w:pPr>
    </w:p>
    <w:p>
      <w:pPr>
        <w:spacing w:after="0"/>
        <w:rPr>
          <w:rFonts w:ascii="仿宋" w:hAnsi="仿宋" w:eastAsia="仿宋" w:cs="仿宋"/>
          <w:b/>
          <w:bCs/>
          <w:color w:val="auto"/>
          <w:sz w:val="24"/>
          <w:szCs w:val="24"/>
          <w:highlight w:val="none"/>
        </w:rPr>
      </w:pPr>
      <w:bookmarkStart w:id="425" w:name="_Toc198109120"/>
      <w:bookmarkStart w:id="426" w:name="_Toc216241319"/>
      <w:bookmarkStart w:id="427" w:name="_Toc124301905"/>
      <w:bookmarkStart w:id="428" w:name="_Toc198032437"/>
      <w:bookmarkStart w:id="429" w:name="_Toc201650347"/>
      <w:bookmarkStart w:id="430" w:name="_Toc163018776"/>
      <w:bookmarkStart w:id="431" w:name="_Toc259692704"/>
      <w:bookmarkStart w:id="432" w:name="_Toc235438241"/>
      <w:bookmarkStart w:id="433" w:name="_Toc258401221"/>
      <w:bookmarkStart w:id="434" w:name="_Toc267060173"/>
      <w:bookmarkStart w:id="435" w:name="_Toc157244456"/>
      <w:bookmarkStart w:id="436" w:name="_Toc227058498"/>
      <w:bookmarkStart w:id="437" w:name="_Toc249325678"/>
      <w:bookmarkStart w:id="438" w:name="_Toc267060418"/>
      <w:bookmarkStart w:id="439" w:name="_Toc198351825"/>
      <w:bookmarkStart w:id="440" w:name="_Toc118703698"/>
      <w:bookmarkStart w:id="441" w:name="_Toc251613795"/>
      <w:bookmarkStart w:id="442" w:name="_Toc193885966"/>
      <w:bookmarkStart w:id="443" w:name="_Toc259520830"/>
      <w:bookmarkStart w:id="444" w:name="_Toc251586198"/>
      <w:bookmarkStart w:id="445" w:name="_Toc166642241"/>
      <w:bookmarkStart w:id="446" w:name="_Toc176153266"/>
      <w:bookmarkStart w:id="447" w:name="_Toc169329926"/>
      <w:bookmarkStart w:id="448" w:name="_Toc235438311"/>
      <w:bookmarkStart w:id="449" w:name="_Toc195590124"/>
      <w:bookmarkStart w:id="450" w:name="_Toc266870872"/>
      <w:bookmarkStart w:id="451" w:name="_Toc253066580"/>
      <w:bookmarkStart w:id="452" w:name="_Toc174779977"/>
      <w:bookmarkStart w:id="453" w:name="_Toc212454762"/>
      <w:bookmarkStart w:id="454" w:name="_Toc124301626"/>
      <w:bookmarkStart w:id="455" w:name="_Toc201650232"/>
      <w:bookmarkStart w:id="456" w:name="_Toc235437959"/>
      <w:bookmarkStart w:id="457" w:name="_Toc219800210"/>
      <w:bookmarkStart w:id="458" w:name="_Toc225669290"/>
      <w:bookmarkStart w:id="459" w:name="_Toc266870397"/>
      <w:bookmarkStart w:id="460" w:name="_Toc223146575"/>
      <w:bookmarkStart w:id="461" w:name="_Toc255974973"/>
      <w:bookmarkStart w:id="462" w:name="_Toc118703809"/>
      <w:bookmarkStart w:id="463" w:name="_Toc193886213"/>
      <w:bookmarkStart w:id="464" w:name="_Toc254790862"/>
      <w:bookmarkStart w:id="465" w:name="_Toc211937206"/>
      <w:bookmarkStart w:id="466" w:name="_Toc176768467"/>
      <w:bookmarkStart w:id="467" w:name="_Toc207014591"/>
      <w:bookmarkStart w:id="468" w:name="_Toc141778731"/>
      <w:bookmarkStart w:id="469" w:name="_Toc198109231"/>
      <w:bookmarkStart w:id="470" w:name="_Toc212526091"/>
      <w:bookmarkStart w:id="471" w:name="_Toc158973114"/>
      <w:bookmarkStart w:id="472" w:name="_Toc259692611"/>
      <w:bookmarkStart w:id="473" w:name="_Toc201650490"/>
      <w:bookmarkStart w:id="474" w:name="_Toc212456155"/>
      <w:bookmarkStart w:id="475" w:name="_Toc266868635"/>
      <w:bookmarkStart w:id="476" w:name="_Toc212530263"/>
      <w:bookmarkStart w:id="477" w:name="_Toc202322069"/>
      <w:bookmarkStart w:id="478" w:name="_Toc267060033"/>
      <w:bookmarkStart w:id="479" w:name="_Toc201650168"/>
      <w:bookmarkStart w:id="480" w:name="_Toc236021416"/>
      <w:bookmarkStart w:id="481" w:name="_Toc217891369"/>
      <w:bookmarkStart w:id="482" w:name="_Toc194304664"/>
      <w:bookmarkStart w:id="483" w:name="_Toc163018857"/>
      <w:r>
        <w:rPr>
          <w:rFonts w:hint="eastAsia" w:ascii="仿宋" w:hAnsi="仿宋" w:eastAsia="仿宋" w:cs="仿宋"/>
          <w:b/>
          <w:bCs/>
          <w:color w:val="auto"/>
          <w:sz w:val="24"/>
          <w:szCs w:val="24"/>
          <w:highlight w:val="none"/>
        </w:rPr>
        <w:t>5．磋商文件的组成</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spacing w:after="0" w:line="440" w:lineRule="exact"/>
        <w:ind w:firstLine="484" w:firstLineChars="20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磋商文件用以阐明所需货物及服务磋商程序和合同主要条款。磋商文件由下述部分组成：</w:t>
      </w:r>
    </w:p>
    <w:p>
      <w:pPr>
        <w:pStyle w:val="56"/>
        <w:numPr>
          <w:ilvl w:val="0"/>
          <w:numId w:val="4"/>
        </w:numPr>
        <w:spacing w:after="0" w:line="44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磋商邀请</w:t>
      </w:r>
    </w:p>
    <w:p>
      <w:pPr>
        <w:pStyle w:val="56"/>
        <w:numPr>
          <w:ilvl w:val="0"/>
          <w:numId w:val="4"/>
        </w:numPr>
        <w:spacing w:after="0" w:line="44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参与人须知</w:t>
      </w:r>
    </w:p>
    <w:p>
      <w:pPr>
        <w:pStyle w:val="56"/>
        <w:numPr>
          <w:ilvl w:val="0"/>
          <w:numId w:val="4"/>
        </w:numPr>
        <w:spacing w:after="0" w:line="44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响应文件格式</w:t>
      </w:r>
    </w:p>
    <w:p>
      <w:pPr>
        <w:spacing w:after="0" w:line="440" w:lineRule="exact"/>
        <w:jc w:val="center"/>
        <w:outlineLvl w:val="1"/>
        <w:rPr>
          <w:rFonts w:ascii="仿宋" w:hAnsi="仿宋" w:eastAsia="仿宋" w:cs="仿宋"/>
          <w:b/>
          <w:color w:val="auto"/>
          <w:sz w:val="28"/>
          <w:szCs w:val="28"/>
          <w:highlight w:val="none"/>
        </w:rPr>
      </w:pPr>
      <w:bookmarkStart w:id="484" w:name="_Toc212526094"/>
      <w:bookmarkStart w:id="485" w:name="_Toc201650350"/>
      <w:bookmarkStart w:id="486" w:name="_Toc258401224"/>
      <w:bookmarkStart w:id="487" w:name="_Toc225669293"/>
      <w:bookmarkStart w:id="488" w:name="_Toc198109234"/>
      <w:bookmarkStart w:id="489" w:name="_Toc163018860"/>
      <w:bookmarkStart w:id="490" w:name="_Toc266868930"/>
      <w:bookmarkStart w:id="491" w:name="_Toc223146578"/>
      <w:bookmarkStart w:id="492" w:name="_Toc201650235"/>
      <w:bookmarkStart w:id="493" w:name="_Toc198109123"/>
      <w:bookmarkStart w:id="494" w:name="_Toc236021419"/>
      <w:bookmarkStart w:id="495" w:name="_Toc195590127"/>
      <w:bookmarkStart w:id="496" w:name="_Toc212454765"/>
      <w:bookmarkStart w:id="497" w:name="_Toc235437962"/>
      <w:bookmarkStart w:id="498" w:name="_Toc259692707"/>
      <w:bookmarkStart w:id="499" w:name="_Toc207014594"/>
      <w:bookmarkStart w:id="500" w:name="_Toc176768470"/>
      <w:bookmarkStart w:id="501" w:name="_Toc251586201"/>
      <w:bookmarkStart w:id="502" w:name="_Toc194304667"/>
      <w:bookmarkStart w:id="503" w:name="_Toc266870400"/>
      <w:bookmarkStart w:id="504" w:name="_Toc267059525"/>
      <w:bookmarkStart w:id="505" w:name="_Toc254790865"/>
      <w:bookmarkStart w:id="506" w:name="_Toc201650171"/>
      <w:bookmarkStart w:id="507" w:name="_Toc251613798"/>
      <w:bookmarkStart w:id="508" w:name="_Toc193886216"/>
      <w:bookmarkStart w:id="509" w:name="_Toc267059639"/>
      <w:bookmarkStart w:id="510" w:name="_Toc198351828"/>
      <w:bookmarkStart w:id="511" w:name="_Toc212530266"/>
      <w:bookmarkStart w:id="512" w:name="_Toc202322072"/>
      <w:bookmarkStart w:id="513" w:name="_Toc267060176"/>
      <w:bookmarkStart w:id="514" w:name="_Toc211937209"/>
      <w:bookmarkStart w:id="515" w:name="_Toc267060036"/>
      <w:bookmarkStart w:id="516" w:name="_Toc198032440"/>
      <w:bookmarkStart w:id="517" w:name="_Toc249325681"/>
      <w:bookmarkStart w:id="518" w:name="_Toc160880131"/>
      <w:bookmarkStart w:id="519" w:name="_Toc193885969"/>
      <w:bookmarkStart w:id="520" w:name="_Toc266870875"/>
      <w:bookmarkStart w:id="521" w:name="_Toc259520833"/>
      <w:bookmarkStart w:id="522" w:name="_Toc255974976"/>
      <w:bookmarkStart w:id="523" w:name="_Toc266868638"/>
      <w:bookmarkStart w:id="524" w:name="_Toc169329929"/>
      <w:bookmarkStart w:id="525" w:name="_Toc267059167"/>
      <w:bookmarkStart w:id="526" w:name="_Toc267060310"/>
      <w:bookmarkStart w:id="527" w:name="_Toc163018778"/>
      <w:bookmarkStart w:id="528" w:name="_Toc267059016"/>
      <w:bookmarkStart w:id="529" w:name="_Toc235438244"/>
      <w:bookmarkStart w:id="530" w:name="_Toc259692614"/>
      <w:bookmarkStart w:id="531" w:name="_Toc227058501"/>
      <w:bookmarkStart w:id="532" w:name="_Toc217891372"/>
      <w:bookmarkStart w:id="533" w:name="_Toc174779980"/>
      <w:bookmarkStart w:id="534" w:name="_Toc267059792"/>
      <w:bookmarkStart w:id="535" w:name="_Toc166642244"/>
      <w:bookmarkStart w:id="536" w:name="_Toc201650493"/>
      <w:bookmarkStart w:id="537" w:name="_Toc273178691"/>
      <w:bookmarkStart w:id="538" w:name="_Toc160961031"/>
      <w:bookmarkStart w:id="539" w:name="_Toc266870822"/>
      <w:bookmarkStart w:id="540" w:name="_Toc212456158"/>
      <w:bookmarkStart w:id="541" w:name="_Toc219800213"/>
      <w:bookmarkStart w:id="542" w:name="_Toc216241322"/>
      <w:bookmarkStart w:id="543" w:name="_Toc267059905"/>
      <w:bookmarkStart w:id="544" w:name="_Toc235438314"/>
      <w:bookmarkStart w:id="545" w:name="_Toc267060421"/>
      <w:bookmarkStart w:id="546" w:name="_Toc253066583"/>
      <w:bookmarkStart w:id="547" w:name="_Toc176153269"/>
      <w:r>
        <w:rPr>
          <w:rFonts w:hint="eastAsia" w:ascii="仿宋" w:hAnsi="仿宋" w:eastAsia="仿宋" w:cs="仿宋"/>
          <w:b/>
          <w:color w:val="auto"/>
          <w:sz w:val="28"/>
          <w:szCs w:val="28"/>
          <w:highlight w:val="none"/>
        </w:rPr>
        <w:t>三、响应文件的编</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Fonts w:hint="eastAsia" w:ascii="仿宋" w:hAnsi="仿宋" w:eastAsia="仿宋" w:cs="仿宋"/>
          <w:b/>
          <w:color w:val="auto"/>
          <w:sz w:val="28"/>
          <w:szCs w:val="28"/>
          <w:highlight w:val="none"/>
        </w:rPr>
        <w:t>制</w:t>
      </w:r>
    </w:p>
    <w:p>
      <w:pPr>
        <w:pStyle w:val="16"/>
        <w:rPr>
          <w:rFonts w:ascii="仿宋" w:hAnsi="仿宋" w:eastAsia="仿宋" w:cs="仿宋"/>
          <w:color w:val="auto"/>
          <w:highlight w:val="none"/>
        </w:rPr>
      </w:pPr>
    </w:p>
    <w:p>
      <w:pPr>
        <w:spacing w:after="0"/>
        <w:rPr>
          <w:rFonts w:ascii="仿宋" w:hAnsi="仿宋" w:eastAsia="仿宋" w:cs="仿宋"/>
          <w:b/>
          <w:bCs/>
          <w:color w:val="auto"/>
          <w:sz w:val="24"/>
          <w:szCs w:val="24"/>
          <w:highlight w:val="none"/>
        </w:rPr>
      </w:pPr>
      <w:bookmarkStart w:id="548" w:name="_Toc258401225"/>
      <w:bookmarkStart w:id="549" w:name="_Toc212456159"/>
      <w:bookmarkStart w:id="550" w:name="_Toc174779981"/>
      <w:bookmarkStart w:id="551" w:name="_Toc163018861"/>
      <w:bookmarkStart w:id="552" w:name="_Toc254790866"/>
      <w:bookmarkStart w:id="553" w:name="_Toc217891373"/>
      <w:bookmarkStart w:id="554" w:name="_Toc255974977"/>
      <w:bookmarkStart w:id="555" w:name="_Toc176768471"/>
      <w:bookmarkStart w:id="556" w:name="_Toc202322073"/>
      <w:bookmarkStart w:id="557" w:name="_Toc267060177"/>
      <w:bookmarkStart w:id="558" w:name="_Toc198109235"/>
      <w:bookmarkStart w:id="559" w:name="_Toc201650236"/>
      <w:bookmarkStart w:id="560" w:name="_Toc266868639"/>
      <w:bookmarkStart w:id="561" w:name="_Toc235437963"/>
      <w:bookmarkStart w:id="562" w:name="_Toc225669294"/>
      <w:bookmarkStart w:id="563" w:name="_Toc212454766"/>
      <w:bookmarkStart w:id="564" w:name="_Toc212530267"/>
      <w:bookmarkStart w:id="565" w:name="_Toc236021420"/>
      <w:bookmarkStart w:id="566" w:name="_Toc176153270"/>
      <w:bookmarkStart w:id="567" w:name="_Toc166642245"/>
      <w:bookmarkStart w:id="568" w:name="_Toc223146579"/>
      <w:bookmarkStart w:id="569" w:name="_Toc212526095"/>
      <w:bookmarkStart w:id="570" w:name="_Toc198109124"/>
      <w:bookmarkStart w:id="571" w:name="_Toc267060037"/>
      <w:bookmarkStart w:id="572" w:name="_Toc259520834"/>
      <w:bookmarkStart w:id="573" w:name="_Toc201650494"/>
      <w:bookmarkStart w:id="574" w:name="_Toc266870401"/>
      <w:bookmarkStart w:id="575" w:name="_Toc235438315"/>
      <w:bookmarkStart w:id="576" w:name="_Toc160880132"/>
      <w:bookmarkStart w:id="577" w:name="_Toc207014595"/>
      <w:bookmarkStart w:id="578" w:name="_Toc163018779"/>
      <w:bookmarkStart w:id="579" w:name="_Toc259692708"/>
      <w:bookmarkStart w:id="580" w:name="_Toc211937210"/>
      <w:bookmarkStart w:id="581" w:name="_Toc193885970"/>
      <w:bookmarkStart w:id="582" w:name="_Toc198351829"/>
      <w:bookmarkStart w:id="583" w:name="_Toc251586202"/>
      <w:bookmarkStart w:id="584" w:name="_Toc266870876"/>
      <w:bookmarkStart w:id="585" w:name="_Toc259692615"/>
      <w:bookmarkStart w:id="586" w:name="_Toc267060422"/>
      <w:bookmarkStart w:id="587" w:name="_Toc227058502"/>
      <w:bookmarkStart w:id="588" w:name="_Toc216241323"/>
      <w:bookmarkStart w:id="589" w:name="_Toc249325682"/>
      <w:bookmarkStart w:id="590" w:name="_Toc193886217"/>
      <w:bookmarkStart w:id="591" w:name="_Toc251613799"/>
      <w:bookmarkStart w:id="592" w:name="_Toc201650172"/>
      <w:bookmarkStart w:id="593" w:name="_Toc169329930"/>
      <w:bookmarkStart w:id="594" w:name="_Toc219800214"/>
      <w:bookmarkStart w:id="595" w:name="_Toc235438245"/>
      <w:bookmarkStart w:id="596" w:name="_Toc194304668"/>
      <w:bookmarkStart w:id="597" w:name="_Toc195590128"/>
      <w:bookmarkStart w:id="598" w:name="_Toc253066584"/>
      <w:bookmarkStart w:id="599" w:name="_Toc198032441"/>
      <w:bookmarkStart w:id="600" w:name="_Toc201650351"/>
      <w:bookmarkStart w:id="601" w:name="_Toc160961032"/>
      <w:r>
        <w:rPr>
          <w:rFonts w:hint="eastAsia" w:ascii="仿宋" w:hAnsi="仿宋" w:eastAsia="仿宋" w:cs="仿宋"/>
          <w:b/>
          <w:bCs/>
          <w:color w:val="auto"/>
          <w:sz w:val="24"/>
          <w:szCs w:val="24"/>
          <w:highlight w:val="none"/>
        </w:rPr>
        <w:t>6. 响应文件的要求</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spacing w:after="0" w:line="4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6.1参与人应仔细阅读磋商文件的所有内容，按照磋商文件的要求提交响应文件。响应文件应对磋商文件的要求做出实质性响应，并保证所提供的全部资料的真实性，否则其响应文件无效。</w:t>
      </w:r>
    </w:p>
    <w:p>
      <w:pPr>
        <w:spacing w:after="0" w:line="440" w:lineRule="exact"/>
        <w:ind w:firstLine="424" w:firstLineChars="17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6.2 参与人应对货物清单所列物品进行响应。本项目不接受任何有可选择性的报价，每一种货物只能有一个报价。</w:t>
      </w:r>
    </w:p>
    <w:p>
      <w:pPr>
        <w:spacing w:after="0"/>
        <w:rPr>
          <w:rFonts w:ascii="仿宋" w:hAnsi="仿宋" w:eastAsia="仿宋" w:cs="仿宋"/>
          <w:b/>
          <w:bCs/>
          <w:color w:val="auto"/>
          <w:sz w:val="24"/>
          <w:szCs w:val="24"/>
          <w:highlight w:val="none"/>
        </w:rPr>
      </w:pPr>
      <w:bookmarkStart w:id="602" w:name="_Toc266870877"/>
      <w:bookmarkStart w:id="603" w:name="_Toc174779982"/>
      <w:bookmarkStart w:id="604" w:name="_Toc198109125"/>
      <w:bookmarkStart w:id="605" w:name="_Toc194304669"/>
      <w:bookmarkStart w:id="606" w:name="_Toc223146580"/>
      <w:bookmarkStart w:id="607" w:name="_Toc201650173"/>
      <w:bookmarkStart w:id="608" w:name="_Toc251586203"/>
      <w:bookmarkStart w:id="609" w:name="_Toc198032442"/>
      <w:bookmarkStart w:id="610" w:name="_Toc212526096"/>
      <w:bookmarkStart w:id="611" w:name="_Toc255974978"/>
      <w:bookmarkStart w:id="612" w:name="_Toc235437964"/>
      <w:bookmarkStart w:id="613" w:name="_Toc201650237"/>
      <w:bookmarkStart w:id="614" w:name="_Toc254790867"/>
      <w:bookmarkStart w:id="615" w:name="_Toc266870402"/>
      <w:bookmarkStart w:id="616" w:name="_Toc249325683"/>
      <w:bookmarkStart w:id="617" w:name="_Toc216241324"/>
      <w:bookmarkStart w:id="618" w:name="_Toc198109236"/>
      <w:bookmarkStart w:id="619" w:name="_Toc211937211"/>
      <w:bookmarkStart w:id="620" w:name="_Toc219800215"/>
      <w:bookmarkStart w:id="621" w:name="_Toc259520835"/>
      <w:bookmarkStart w:id="622" w:name="_Toc235438316"/>
      <w:bookmarkStart w:id="623" w:name="_Toc198351830"/>
      <w:bookmarkStart w:id="624" w:name="_Toc166642246"/>
      <w:bookmarkStart w:id="625" w:name="_Toc160961033"/>
      <w:bookmarkStart w:id="626" w:name="_Toc251613800"/>
      <w:bookmarkStart w:id="627" w:name="_Toc236021421"/>
      <w:bookmarkStart w:id="628" w:name="_Toc225669295"/>
      <w:bookmarkStart w:id="629" w:name="_Toc217891374"/>
      <w:bookmarkStart w:id="630" w:name="_Toc266868640"/>
      <w:bookmarkStart w:id="631" w:name="_Toc193886218"/>
      <w:bookmarkStart w:id="632" w:name="_Toc267060423"/>
      <w:bookmarkStart w:id="633" w:name="_Toc212456160"/>
      <w:bookmarkStart w:id="634" w:name="_Toc201650352"/>
      <w:bookmarkStart w:id="635" w:name="_Toc193885971"/>
      <w:bookmarkStart w:id="636" w:name="_Toc207014596"/>
      <w:bookmarkStart w:id="637" w:name="_Toc201650495"/>
      <w:bookmarkStart w:id="638" w:name="_Toc258401226"/>
      <w:bookmarkStart w:id="639" w:name="_Toc235438246"/>
      <w:bookmarkStart w:id="640" w:name="_Toc267060178"/>
      <w:bookmarkStart w:id="641" w:name="_Toc163018780"/>
      <w:bookmarkStart w:id="642" w:name="_Toc227058503"/>
      <w:bookmarkStart w:id="643" w:name="_Toc253066585"/>
      <w:bookmarkStart w:id="644" w:name="_Toc176768472"/>
      <w:bookmarkStart w:id="645" w:name="_Toc163018862"/>
      <w:bookmarkStart w:id="646" w:name="_Toc169329931"/>
      <w:bookmarkStart w:id="647" w:name="_Toc259692616"/>
      <w:bookmarkStart w:id="648" w:name="_Toc212530268"/>
      <w:bookmarkStart w:id="649" w:name="_Toc259692709"/>
      <w:bookmarkStart w:id="650" w:name="_Toc267060038"/>
      <w:bookmarkStart w:id="651" w:name="_Toc195590129"/>
      <w:bookmarkStart w:id="652" w:name="_Toc212454767"/>
      <w:bookmarkStart w:id="653" w:name="_Toc176153271"/>
      <w:bookmarkStart w:id="654" w:name="_Toc160880133"/>
      <w:bookmarkStart w:id="655" w:name="_Toc202322074"/>
      <w:r>
        <w:rPr>
          <w:rFonts w:hint="eastAsia" w:ascii="仿宋" w:hAnsi="仿宋" w:eastAsia="仿宋" w:cs="仿宋"/>
          <w:b/>
          <w:bCs/>
          <w:color w:val="auto"/>
          <w:sz w:val="24"/>
          <w:szCs w:val="24"/>
          <w:highlight w:val="none"/>
        </w:rPr>
        <w:t>7. 响应文件的语言</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spacing w:after="0"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响应文件应用中文书写。响应文件中所附或所引用的原件不是中文时，应附中文译本。各种计量单位及符号应采用国际上统一使用的公制计量单位和符号。</w:t>
      </w:r>
    </w:p>
    <w:p>
      <w:pPr>
        <w:spacing w:after="0"/>
        <w:rPr>
          <w:rFonts w:ascii="仿宋" w:hAnsi="仿宋" w:eastAsia="仿宋" w:cs="仿宋"/>
          <w:b/>
          <w:bCs/>
          <w:color w:val="auto"/>
          <w:sz w:val="24"/>
          <w:szCs w:val="24"/>
          <w:highlight w:val="none"/>
        </w:rPr>
      </w:pPr>
      <w:bookmarkStart w:id="656" w:name="_Toc267060424"/>
      <w:bookmarkStart w:id="657" w:name="_Toc211937212"/>
      <w:bookmarkStart w:id="658" w:name="_Toc169329932"/>
      <w:bookmarkStart w:id="659" w:name="_Toc201650238"/>
      <w:bookmarkStart w:id="660" w:name="_Toc266870403"/>
      <w:bookmarkStart w:id="661" w:name="_Toc198032443"/>
      <w:bookmarkStart w:id="662" w:name="_Toc194304670"/>
      <w:bookmarkStart w:id="663" w:name="_Toc251586204"/>
      <w:bookmarkStart w:id="664" w:name="_Toc163018781"/>
      <w:bookmarkStart w:id="665" w:name="_Toc254790868"/>
      <w:bookmarkStart w:id="666" w:name="_Toc236021422"/>
      <w:bookmarkStart w:id="667" w:name="_Toc160961034"/>
      <w:bookmarkStart w:id="668" w:name="_Toc235437965"/>
      <w:bookmarkStart w:id="669" w:name="_Toc201650353"/>
      <w:bookmarkStart w:id="670" w:name="_Toc219800216"/>
      <w:bookmarkStart w:id="671" w:name="_Toc259520836"/>
      <w:bookmarkStart w:id="672" w:name="_Toc163018863"/>
      <w:bookmarkStart w:id="673" w:name="_Toc251613801"/>
      <w:bookmarkStart w:id="674" w:name="_Toc267060179"/>
      <w:bookmarkStart w:id="675" w:name="_Toc207014597"/>
      <w:bookmarkStart w:id="676" w:name="_Toc212454768"/>
      <w:bookmarkStart w:id="677" w:name="_Toc176153272"/>
      <w:bookmarkStart w:id="678" w:name="_Toc176768473"/>
      <w:bookmarkStart w:id="679" w:name="_Toc198351831"/>
      <w:bookmarkStart w:id="680" w:name="_Toc212530269"/>
      <w:bookmarkStart w:id="681" w:name="_Toc166642247"/>
      <w:bookmarkStart w:id="682" w:name="_Toc266870878"/>
      <w:bookmarkStart w:id="683" w:name="_Toc255974979"/>
      <w:bookmarkStart w:id="684" w:name="_Toc174779983"/>
      <w:bookmarkStart w:id="685" w:name="_Toc259692617"/>
      <w:bookmarkStart w:id="686" w:name="_Toc193885972"/>
      <w:bookmarkStart w:id="687" w:name="_Toc225669296"/>
      <w:bookmarkStart w:id="688" w:name="_Toc267060039"/>
      <w:bookmarkStart w:id="689" w:name="_Toc227058504"/>
      <w:bookmarkStart w:id="690" w:name="_Toc212526097"/>
      <w:bookmarkStart w:id="691" w:name="_Toc258401227"/>
      <w:bookmarkStart w:id="692" w:name="_Toc201650496"/>
      <w:bookmarkStart w:id="693" w:name="_Toc266868641"/>
      <w:bookmarkStart w:id="694" w:name="_Toc253066586"/>
      <w:bookmarkStart w:id="695" w:name="_Toc202322075"/>
      <w:bookmarkStart w:id="696" w:name="_Toc235438317"/>
      <w:bookmarkStart w:id="697" w:name="_Toc223146581"/>
      <w:bookmarkStart w:id="698" w:name="_Toc160880134"/>
      <w:bookmarkStart w:id="699" w:name="_Toc212456161"/>
      <w:bookmarkStart w:id="700" w:name="_Toc195590130"/>
      <w:bookmarkStart w:id="701" w:name="_Toc235438247"/>
      <w:bookmarkStart w:id="702" w:name="_Toc198109237"/>
      <w:bookmarkStart w:id="703" w:name="_Toc198109126"/>
      <w:bookmarkStart w:id="704" w:name="_Toc259692710"/>
      <w:bookmarkStart w:id="705" w:name="_Toc217891375"/>
      <w:bookmarkStart w:id="706" w:name="_Toc216241325"/>
      <w:bookmarkStart w:id="707" w:name="_Toc249325684"/>
      <w:bookmarkStart w:id="708" w:name="_Toc201650174"/>
      <w:bookmarkStart w:id="709" w:name="_Toc193886219"/>
      <w:r>
        <w:rPr>
          <w:rFonts w:hint="eastAsia" w:ascii="仿宋" w:hAnsi="仿宋" w:eastAsia="仿宋" w:cs="仿宋"/>
          <w:b/>
          <w:bCs/>
          <w:color w:val="auto"/>
          <w:sz w:val="24"/>
          <w:szCs w:val="24"/>
          <w:highlight w:val="none"/>
        </w:rPr>
        <w:t>8. 响应文件的组成</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spacing w:after="0" w:line="4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响应文件应包括下列部分：</w:t>
      </w:r>
    </w:p>
    <w:p>
      <w:pPr>
        <w:pStyle w:val="56"/>
        <w:numPr>
          <w:ilvl w:val="0"/>
          <w:numId w:val="5"/>
        </w:numPr>
        <w:spacing w:after="0" w:line="44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商务部分</w:t>
      </w:r>
    </w:p>
    <w:p>
      <w:pPr>
        <w:pStyle w:val="56"/>
        <w:numPr>
          <w:ilvl w:val="0"/>
          <w:numId w:val="5"/>
        </w:numPr>
        <w:spacing w:after="0" w:line="44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技术部分</w:t>
      </w:r>
    </w:p>
    <w:p>
      <w:pPr>
        <w:spacing w:after="0"/>
        <w:rPr>
          <w:rFonts w:ascii="仿宋" w:hAnsi="仿宋" w:eastAsia="仿宋" w:cs="仿宋"/>
          <w:b/>
          <w:bCs/>
          <w:color w:val="auto"/>
          <w:sz w:val="24"/>
          <w:szCs w:val="24"/>
          <w:highlight w:val="none"/>
        </w:rPr>
      </w:pPr>
      <w:bookmarkStart w:id="710" w:name="_Toc176768474"/>
      <w:bookmarkStart w:id="711" w:name="_Toc267060040"/>
      <w:bookmarkStart w:id="712" w:name="_Toc193886220"/>
      <w:bookmarkStart w:id="713" w:name="_Toc251613802"/>
      <w:bookmarkStart w:id="714" w:name="_Toc201650354"/>
      <w:bookmarkStart w:id="715" w:name="_Toc223146582"/>
      <w:bookmarkStart w:id="716" w:name="_Toc266870879"/>
      <w:bookmarkStart w:id="717" w:name="_Toc254790869"/>
      <w:bookmarkStart w:id="718" w:name="_Toc166642248"/>
      <w:bookmarkStart w:id="719" w:name="_Toc211937213"/>
      <w:bookmarkStart w:id="720" w:name="_Toc176153273"/>
      <w:bookmarkStart w:id="721" w:name="_Toc267060425"/>
      <w:bookmarkStart w:id="722" w:name="_Toc255974980"/>
      <w:bookmarkStart w:id="723" w:name="_Toc266868642"/>
      <w:bookmarkStart w:id="724" w:name="_Toc225669297"/>
      <w:bookmarkStart w:id="725" w:name="_Toc212454769"/>
      <w:bookmarkStart w:id="726" w:name="_Toc163018782"/>
      <w:bookmarkStart w:id="727" w:name="_Toc195590131"/>
      <w:bookmarkStart w:id="728" w:name="_Toc259520837"/>
      <w:bookmarkStart w:id="729" w:name="_Toc212456162"/>
      <w:bookmarkStart w:id="730" w:name="_Toc219800217"/>
      <w:bookmarkStart w:id="731" w:name="_Toc198109238"/>
      <w:bookmarkStart w:id="732" w:name="_Toc212530270"/>
      <w:bookmarkStart w:id="733" w:name="_Toc207014598"/>
      <w:bookmarkStart w:id="734" w:name="_Toc259692618"/>
      <w:bookmarkStart w:id="735" w:name="_Toc251586205"/>
      <w:bookmarkStart w:id="736" w:name="_Toc198351832"/>
      <w:bookmarkStart w:id="737" w:name="_Toc258401228"/>
      <w:bookmarkStart w:id="738" w:name="_Toc163018864"/>
      <w:bookmarkStart w:id="739" w:name="_Toc212526098"/>
      <w:bookmarkStart w:id="740" w:name="_Toc198032444"/>
      <w:bookmarkStart w:id="741" w:name="_Toc253066587"/>
      <w:bookmarkStart w:id="742" w:name="_Toc249325685"/>
      <w:bookmarkStart w:id="743" w:name="_Toc202322076"/>
      <w:bookmarkStart w:id="744" w:name="_Toc235438318"/>
      <w:bookmarkStart w:id="745" w:name="_Toc259692711"/>
      <w:bookmarkStart w:id="746" w:name="_Toc267060180"/>
      <w:bookmarkStart w:id="747" w:name="_Toc235437966"/>
      <w:bookmarkStart w:id="748" w:name="_Toc201650239"/>
      <w:bookmarkStart w:id="749" w:name="_Toc194304671"/>
      <w:bookmarkStart w:id="750" w:name="_Toc169329933"/>
      <w:bookmarkStart w:id="751" w:name="_Toc160880135"/>
      <w:bookmarkStart w:id="752" w:name="_Toc235438248"/>
      <w:bookmarkStart w:id="753" w:name="_Toc174779984"/>
      <w:bookmarkStart w:id="754" w:name="_Toc201650175"/>
      <w:bookmarkStart w:id="755" w:name="_Toc216241326"/>
      <w:bookmarkStart w:id="756" w:name="_Toc198109127"/>
      <w:bookmarkStart w:id="757" w:name="_Toc193885973"/>
      <w:bookmarkStart w:id="758" w:name="_Toc160961035"/>
      <w:bookmarkStart w:id="759" w:name="_Toc217891376"/>
      <w:bookmarkStart w:id="760" w:name="_Toc201650497"/>
      <w:bookmarkStart w:id="761" w:name="_Toc266870404"/>
      <w:bookmarkStart w:id="762" w:name="_Toc236021423"/>
      <w:bookmarkStart w:id="763" w:name="_Toc227058505"/>
      <w:r>
        <w:rPr>
          <w:rFonts w:hint="eastAsia" w:ascii="仿宋" w:hAnsi="仿宋" w:eastAsia="仿宋" w:cs="仿宋"/>
          <w:b/>
          <w:bCs/>
          <w:color w:val="auto"/>
          <w:sz w:val="24"/>
          <w:szCs w:val="24"/>
          <w:highlight w:val="none"/>
        </w:rPr>
        <w:t>9. 磋商响应有效期</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spacing w:after="0" w:line="480" w:lineRule="exact"/>
        <w:ind w:firstLine="555"/>
        <w:rPr>
          <w:rFonts w:ascii="仿宋" w:hAnsi="仿宋" w:eastAsia="仿宋" w:cs="仿宋"/>
          <w:color w:val="auto"/>
          <w:sz w:val="24"/>
          <w:szCs w:val="24"/>
          <w:highlight w:val="none"/>
        </w:rPr>
      </w:pPr>
      <w:bookmarkStart w:id="764" w:name="_Toc201650176"/>
      <w:bookmarkStart w:id="765" w:name="_Toc198032445"/>
      <w:bookmarkStart w:id="766" w:name="_Toc193886221"/>
      <w:bookmarkStart w:id="767" w:name="_Toc235438249"/>
      <w:bookmarkStart w:id="768" w:name="_Toc266870405"/>
      <w:bookmarkStart w:id="769" w:name="_Toc202322077"/>
      <w:bookmarkStart w:id="770" w:name="_Toc194304672"/>
      <w:bookmarkStart w:id="771" w:name="_Toc211937214"/>
      <w:bookmarkStart w:id="772" w:name="_Toc266870880"/>
      <w:bookmarkStart w:id="773" w:name="_Toc160961036"/>
      <w:bookmarkStart w:id="774" w:name="_Toc251613803"/>
      <w:bookmarkStart w:id="775" w:name="_Toc267060041"/>
      <w:bookmarkStart w:id="776" w:name="_Toc267060426"/>
      <w:bookmarkStart w:id="777" w:name="_Toc251586206"/>
      <w:bookmarkStart w:id="778" w:name="_Toc212526099"/>
      <w:bookmarkStart w:id="779" w:name="_Toc223146583"/>
      <w:bookmarkStart w:id="780" w:name="_Toc258401229"/>
      <w:bookmarkStart w:id="781" w:name="_Toc255974981"/>
      <w:bookmarkStart w:id="782" w:name="_Toc193885974"/>
      <w:bookmarkStart w:id="783" w:name="_Toc163018865"/>
      <w:bookmarkStart w:id="784" w:name="_Toc267060181"/>
      <w:bookmarkStart w:id="785" w:name="_Toc201650240"/>
      <w:bookmarkStart w:id="786" w:name="_Toc216241327"/>
      <w:bookmarkStart w:id="787" w:name="_Toc198109239"/>
      <w:bookmarkStart w:id="788" w:name="_Toc169329934"/>
      <w:bookmarkStart w:id="789" w:name="_Toc236021424"/>
      <w:bookmarkStart w:id="790" w:name="_Toc163018783"/>
      <w:bookmarkStart w:id="791" w:name="_Toc249325686"/>
      <w:bookmarkStart w:id="792" w:name="_Toc219800218"/>
      <w:bookmarkStart w:id="793" w:name="_Toc259692619"/>
      <w:bookmarkStart w:id="794" w:name="_Toc225669298"/>
      <w:bookmarkStart w:id="795" w:name="_Toc201650498"/>
      <w:bookmarkStart w:id="796" w:name="_Toc198351833"/>
      <w:bookmarkStart w:id="797" w:name="_Toc266868643"/>
      <w:bookmarkStart w:id="798" w:name="_Toc166642249"/>
      <w:bookmarkStart w:id="799" w:name="_Toc198109128"/>
      <w:bookmarkStart w:id="800" w:name="_Toc212456163"/>
      <w:bookmarkStart w:id="801" w:name="_Toc259520838"/>
      <w:bookmarkStart w:id="802" w:name="_Toc160880136"/>
      <w:bookmarkStart w:id="803" w:name="_Toc176768475"/>
      <w:bookmarkStart w:id="804" w:name="_Toc235438319"/>
      <w:bookmarkStart w:id="805" w:name="_Toc195590132"/>
      <w:bookmarkStart w:id="806" w:name="_Toc217891377"/>
      <w:bookmarkStart w:id="807" w:name="_Toc212454770"/>
      <w:bookmarkStart w:id="808" w:name="_Toc235437967"/>
      <w:bookmarkStart w:id="809" w:name="_Toc259692712"/>
      <w:bookmarkStart w:id="810" w:name="_Toc253066588"/>
      <w:bookmarkStart w:id="811" w:name="_Toc174779985"/>
      <w:bookmarkStart w:id="812" w:name="_Toc207014599"/>
      <w:bookmarkStart w:id="813" w:name="_Toc176153274"/>
      <w:bookmarkStart w:id="814" w:name="_Toc254790870"/>
      <w:bookmarkStart w:id="815" w:name="_Toc201650355"/>
      <w:bookmarkStart w:id="816" w:name="_Toc227058506"/>
      <w:bookmarkStart w:id="817" w:name="_Toc212530271"/>
      <w:r>
        <w:rPr>
          <w:rFonts w:hint="eastAsia" w:ascii="仿宋" w:hAnsi="仿宋" w:eastAsia="仿宋" w:cs="仿宋"/>
          <w:color w:val="auto"/>
          <w:sz w:val="24"/>
          <w:szCs w:val="24"/>
          <w:highlight w:val="none"/>
        </w:rPr>
        <w:t>9.1磋商响应有效期：90个日历日。</w:t>
      </w:r>
    </w:p>
    <w:p>
      <w:pPr>
        <w:spacing w:after="0" w:line="480" w:lineRule="exact"/>
        <w:ind w:firstLine="5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9.2</w:t>
      </w:r>
      <w:r>
        <w:rPr>
          <w:rFonts w:hint="eastAsia" w:ascii="仿宋" w:hAnsi="仿宋" w:eastAsia="仿宋" w:cs="仿宋"/>
          <w:color w:val="auto"/>
          <w:spacing w:val="-2"/>
          <w:sz w:val="24"/>
          <w:szCs w:val="24"/>
          <w:highlight w:val="none"/>
        </w:rPr>
        <w:t>特殊情况下采购人可于磋商有效期满之前书面要求参与人同意延长有效期，参与人应在采购人规定的期限内以书面形式予以答复。参与人答复不明确或者逾期未答复的，均视为拒绝上述要求。</w:t>
      </w:r>
    </w:p>
    <w:p>
      <w:pPr>
        <w:spacing w:after="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10.</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履约</w:t>
      </w:r>
      <w:r>
        <w:rPr>
          <w:rFonts w:hint="eastAsia" w:ascii="仿宋" w:hAnsi="仿宋" w:eastAsia="仿宋" w:cs="仿宋"/>
          <w:b/>
          <w:bCs/>
          <w:color w:val="auto"/>
          <w:sz w:val="24"/>
          <w:szCs w:val="24"/>
          <w:highlight w:val="none"/>
        </w:rPr>
        <w:t>保证金</w:t>
      </w:r>
    </w:p>
    <w:p>
      <w:pPr>
        <w:spacing w:after="0"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中标单位需缴纳</w:t>
      </w:r>
      <w:r>
        <w:rPr>
          <w:rFonts w:hint="eastAsia" w:ascii="仿宋" w:hAnsi="仿宋" w:eastAsia="仿宋" w:cs="仿宋"/>
          <w:color w:val="auto"/>
          <w:sz w:val="24"/>
          <w:szCs w:val="24"/>
          <w:highlight w:val="none"/>
        </w:rPr>
        <w:t>履约质保金，履约质保金在验收合格日算起十五个工作日内无息退还，未成交参与人的</w:t>
      </w:r>
      <w:r>
        <w:rPr>
          <w:rFonts w:hint="eastAsia" w:ascii="仿宋" w:hAnsi="仿宋" w:eastAsia="仿宋" w:cs="仿宋"/>
          <w:color w:val="auto"/>
          <w:sz w:val="24"/>
          <w:szCs w:val="24"/>
          <w:highlight w:val="none"/>
          <w:lang w:eastAsia="zh-CN"/>
        </w:rPr>
        <w:t>履约保证金</w:t>
      </w:r>
      <w:r>
        <w:rPr>
          <w:rFonts w:hint="eastAsia" w:ascii="仿宋" w:hAnsi="仿宋" w:eastAsia="仿宋" w:cs="仿宋"/>
          <w:color w:val="auto"/>
          <w:sz w:val="24"/>
          <w:szCs w:val="24"/>
          <w:highlight w:val="none"/>
        </w:rPr>
        <w:t>，将按</w:t>
      </w:r>
      <w:r>
        <w:rPr>
          <w:rFonts w:hint="eastAsia" w:ascii="仿宋" w:hAnsi="仿宋" w:eastAsia="仿宋" w:cs="仿宋"/>
          <w:color w:val="auto"/>
          <w:sz w:val="24"/>
          <w:szCs w:val="24"/>
          <w:highlight w:val="none"/>
          <w:lang w:val="en-US" w:eastAsia="zh-CN"/>
        </w:rPr>
        <w:t>竞价</w:t>
      </w:r>
      <w:r>
        <w:rPr>
          <w:rFonts w:hint="eastAsia" w:ascii="仿宋" w:hAnsi="仿宋" w:eastAsia="仿宋" w:cs="仿宋"/>
          <w:color w:val="auto"/>
          <w:sz w:val="24"/>
          <w:szCs w:val="24"/>
          <w:highlight w:val="none"/>
        </w:rPr>
        <w:t>文件规定在确定成交参与人成交通知书发出之后，十五个工作日办理原额无息退还手续。发生以下情况之一的，</w:t>
      </w:r>
      <w:r>
        <w:rPr>
          <w:rFonts w:hint="eastAsia" w:ascii="仿宋" w:hAnsi="仿宋" w:eastAsia="仿宋" w:cs="仿宋"/>
          <w:color w:val="auto"/>
          <w:sz w:val="24"/>
          <w:szCs w:val="24"/>
          <w:highlight w:val="none"/>
          <w:lang w:eastAsia="zh-CN"/>
        </w:rPr>
        <w:t>履约保证金</w:t>
      </w:r>
      <w:r>
        <w:rPr>
          <w:rFonts w:hint="eastAsia" w:ascii="仿宋" w:hAnsi="仿宋" w:eastAsia="仿宋" w:cs="仿宋"/>
          <w:color w:val="auto"/>
          <w:sz w:val="24"/>
          <w:szCs w:val="24"/>
          <w:highlight w:val="none"/>
        </w:rPr>
        <w:t>将不予退还：</w:t>
      </w:r>
    </w:p>
    <w:p>
      <w:pPr>
        <w:pStyle w:val="56"/>
        <w:numPr>
          <w:ilvl w:val="0"/>
          <w:numId w:val="6"/>
        </w:numPr>
        <w:spacing w:after="0" w:line="44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参与人在磋商文件中规定的磋商有效期内撤回响应文件；</w:t>
      </w:r>
    </w:p>
    <w:p>
      <w:pPr>
        <w:pStyle w:val="56"/>
        <w:numPr>
          <w:ilvl w:val="0"/>
          <w:numId w:val="6"/>
        </w:numPr>
        <w:spacing w:after="0" w:line="44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成交参与人未能做到按本须知第18条规定签订合同；</w:t>
      </w:r>
    </w:p>
    <w:p>
      <w:pPr>
        <w:pStyle w:val="56"/>
        <w:numPr>
          <w:ilvl w:val="0"/>
          <w:numId w:val="6"/>
        </w:numPr>
        <w:spacing w:after="0" w:line="44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参与人串标、围标以及以他人名义参与本次磋商或者其他方式弄虚作假，骗取中标；</w:t>
      </w:r>
    </w:p>
    <w:p>
      <w:pPr>
        <w:pStyle w:val="56"/>
        <w:numPr>
          <w:ilvl w:val="0"/>
          <w:numId w:val="6"/>
        </w:numPr>
        <w:spacing w:after="0" w:line="44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本磋商文件中规定的其他没收</w:t>
      </w:r>
      <w:r>
        <w:rPr>
          <w:rFonts w:hint="eastAsia" w:ascii="仿宋" w:hAnsi="仿宋" w:eastAsia="仿宋" w:cs="仿宋"/>
          <w:color w:val="auto"/>
          <w:sz w:val="24"/>
          <w:szCs w:val="24"/>
          <w:highlight w:val="none"/>
          <w:lang w:eastAsia="zh-CN"/>
        </w:rPr>
        <w:t>履约保证金</w:t>
      </w:r>
      <w:r>
        <w:rPr>
          <w:rFonts w:hint="eastAsia" w:ascii="仿宋" w:hAnsi="仿宋" w:eastAsia="仿宋" w:cs="仿宋"/>
          <w:color w:val="auto"/>
          <w:sz w:val="24"/>
          <w:szCs w:val="24"/>
          <w:highlight w:val="none"/>
        </w:rPr>
        <w:t>的情形。</w:t>
      </w:r>
    </w:p>
    <w:p>
      <w:pPr>
        <w:spacing w:after="0" w:line="440" w:lineRule="exact"/>
        <w:ind w:firstLine="484" w:firstLineChars="20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上述不予退还</w:t>
      </w:r>
      <w:r>
        <w:rPr>
          <w:rFonts w:hint="eastAsia" w:ascii="仿宋" w:hAnsi="仿宋" w:eastAsia="仿宋" w:cs="仿宋"/>
          <w:color w:val="auto"/>
          <w:sz w:val="24"/>
          <w:szCs w:val="24"/>
          <w:highlight w:val="none"/>
          <w:lang w:eastAsia="zh-CN"/>
        </w:rPr>
        <w:t>履约保证金</w:t>
      </w:r>
      <w:r>
        <w:rPr>
          <w:rFonts w:hint="eastAsia" w:ascii="仿宋" w:hAnsi="仿宋" w:eastAsia="仿宋" w:cs="仿宋"/>
          <w:color w:val="auto"/>
          <w:sz w:val="24"/>
          <w:szCs w:val="24"/>
          <w:highlight w:val="none"/>
        </w:rPr>
        <w:t>的情况给采购单位造成损失的，还要承担赔偿责任。</w:t>
      </w:r>
    </w:p>
    <w:p>
      <w:pPr>
        <w:spacing w:after="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11.响应文件的格式</w:t>
      </w:r>
    </w:p>
    <w:p>
      <w:pPr>
        <w:spacing w:after="0" w:line="440" w:lineRule="exact"/>
        <w:ind w:firstLine="484" w:firstLineChars="202"/>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11.1参与人所投响应文件应分为</w:t>
      </w:r>
      <w:r>
        <w:rPr>
          <w:rFonts w:hint="eastAsia" w:ascii="仿宋" w:hAnsi="仿宋" w:eastAsia="仿宋" w:cs="仿宋"/>
          <w:b/>
          <w:bCs/>
          <w:color w:val="auto"/>
          <w:sz w:val="24"/>
          <w:szCs w:val="24"/>
          <w:highlight w:val="none"/>
        </w:rPr>
        <w:t>商务部分</w:t>
      </w:r>
      <w:r>
        <w:rPr>
          <w:rFonts w:hint="eastAsia" w:ascii="仿宋" w:hAnsi="仿宋" w:eastAsia="仿宋" w:cs="仿宋"/>
          <w:color w:val="auto"/>
          <w:sz w:val="24"/>
          <w:szCs w:val="24"/>
          <w:highlight w:val="none"/>
        </w:rPr>
        <w:t>以及</w:t>
      </w:r>
      <w:r>
        <w:rPr>
          <w:rFonts w:hint="eastAsia" w:ascii="仿宋" w:hAnsi="仿宋" w:eastAsia="仿宋" w:cs="仿宋"/>
          <w:b/>
          <w:bCs/>
          <w:color w:val="auto"/>
          <w:sz w:val="24"/>
          <w:szCs w:val="24"/>
          <w:highlight w:val="none"/>
        </w:rPr>
        <w:t>技术部分</w:t>
      </w:r>
      <w:r>
        <w:rPr>
          <w:rFonts w:hint="eastAsia" w:ascii="仿宋" w:hAnsi="仿宋" w:eastAsia="仿宋" w:cs="仿宋"/>
          <w:color w:val="auto"/>
          <w:sz w:val="24"/>
          <w:szCs w:val="24"/>
          <w:highlight w:val="none"/>
        </w:rPr>
        <w:t>两个文件独立密封，提供正本：一份，副本：两份，文件必须用A4幅面纸张打印，应编制封面、目录、页码，必须用线装或胶装（为永久性、无破坏不可拆分）装订成册，</w:t>
      </w:r>
      <w:r>
        <w:rPr>
          <w:rFonts w:hint="eastAsia" w:ascii="仿宋" w:hAnsi="仿宋" w:eastAsia="仿宋" w:cs="仿宋"/>
          <w:b/>
          <w:color w:val="auto"/>
          <w:sz w:val="24"/>
          <w:szCs w:val="24"/>
          <w:highlight w:val="none"/>
        </w:rPr>
        <w:t>在相应位置加盖公章</w:t>
      </w:r>
      <w:r>
        <w:rPr>
          <w:rFonts w:hint="eastAsia" w:ascii="仿宋" w:hAnsi="仿宋" w:eastAsia="仿宋" w:cs="仿宋"/>
          <w:color w:val="auto"/>
          <w:sz w:val="24"/>
          <w:szCs w:val="24"/>
          <w:highlight w:val="none"/>
        </w:rPr>
        <w:t>，副本内容可以用正本的完整复印件。响应文件封面应标明“正本”、“副本”字样。正本与副本如有不一致，则以正本为准。</w:t>
      </w:r>
    </w:p>
    <w:p>
      <w:pPr>
        <w:spacing w:after="0" w:line="440" w:lineRule="exact"/>
        <w:ind w:left="-15" w:leftChars="-7" w:firstLine="12" w:firstLineChars="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11.2响应文件应由参与人的法定代表人或者其授权代表签字并加盖公章，如由后者签字，应提供“法定代表人授权委托书”。</w:t>
      </w:r>
    </w:p>
    <w:p>
      <w:pPr>
        <w:spacing w:after="0" w:line="440" w:lineRule="exact"/>
        <w:ind w:left="-15" w:leftChars="-7" w:firstLine="12" w:firstLineChars="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11.3除非有另外的规定或许可，磋商过程中使用货币应为人民币。</w:t>
      </w:r>
    </w:p>
    <w:p>
      <w:pPr>
        <w:spacing w:after="0" w:line="440" w:lineRule="exact"/>
        <w:ind w:left="-15" w:leftChars="-7" w:firstLine="12" w:firstLineChars="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11.4</w:t>
      </w:r>
      <w:r>
        <w:rPr>
          <w:rFonts w:hint="eastAsia" w:ascii="仿宋" w:hAnsi="仿宋" w:eastAsia="仿宋" w:cs="仿宋"/>
          <w:b/>
          <w:color w:val="auto"/>
          <w:sz w:val="24"/>
          <w:szCs w:val="24"/>
          <w:highlight w:val="none"/>
          <w:lang w:val="zh-CN"/>
        </w:rPr>
        <w:t>参与人应按</w:t>
      </w:r>
      <w:r>
        <w:rPr>
          <w:rFonts w:hint="eastAsia" w:ascii="仿宋" w:hAnsi="仿宋" w:eastAsia="仿宋" w:cs="仿宋"/>
          <w:b/>
          <w:color w:val="auto"/>
          <w:sz w:val="24"/>
          <w:szCs w:val="24"/>
          <w:highlight w:val="none"/>
        </w:rPr>
        <w:t>响应</w:t>
      </w:r>
      <w:r>
        <w:rPr>
          <w:rFonts w:hint="eastAsia" w:ascii="仿宋" w:hAnsi="仿宋" w:eastAsia="仿宋" w:cs="仿宋"/>
          <w:b/>
          <w:color w:val="auto"/>
          <w:sz w:val="24"/>
          <w:szCs w:val="24"/>
          <w:highlight w:val="none"/>
          <w:lang w:val="zh-CN"/>
        </w:rPr>
        <w:t>文件要求在“货物说明一览表”中（格式详见第三章“</w:t>
      </w:r>
      <w:r>
        <w:rPr>
          <w:rFonts w:hint="eastAsia" w:ascii="仿宋" w:hAnsi="仿宋" w:eastAsia="仿宋" w:cs="仿宋"/>
          <w:b/>
          <w:color w:val="auto"/>
          <w:sz w:val="24"/>
          <w:szCs w:val="24"/>
          <w:highlight w:val="none"/>
        </w:rPr>
        <w:t>响应</w:t>
      </w:r>
      <w:r>
        <w:rPr>
          <w:rFonts w:hint="eastAsia" w:ascii="仿宋" w:hAnsi="仿宋" w:eastAsia="仿宋" w:cs="仿宋"/>
          <w:b/>
          <w:color w:val="auto"/>
          <w:sz w:val="24"/>
          <w:szCs w:val="24"/>
          <w:highlight w:val="none"/>
          <w:lang w:val="zh-CN"/>
        </w:rPr>
        <w:t>文件格式”）提交技术响应文件，对拟供货物的主要技术性能进行详细描述。</w:t>
      </w:r>
    </w:p>
    <w:p>
      <w:pPr>
        <w:spacing w:after="0" w:line="440" w:lineRule="exact"/>
        <w:ind w:left="-53" w:leftChars="-134" w:hanging="242" w:hangingChars="10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11.5 响应文件的正本和全部副本均应使用不能擦去的墨料或墨水打印、书写或复印，并由法定代表人或其授权代表签署，盖参与人公章。</w:t>
      </w:r>
    </w:p>
    <w:p>
      <w:pPr>
        <w:spacing w:after="0" w:line="440" w:lineRule="exact"/>
        <w:ind w:left="-75" w:leftChars="-34" w:firstLine="549" w:firstLineChars="22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11.6全套响应文件应无涂改和行间插字，除非这些改动是根据采购人的指示进行的，或者是为改正参与人造成的必须修改的错误而进行的。有改动时，修改处应由授权代表签署证明或加盖校正章。</w:t>
      </w:r>
    </w:p>
    <w:p>
      <w:pPr>
        <w:spacing w:after="0" w:line="440" w:lineRule="exact"/>
        <w:ind w:left="-75" w:leftChars="-34" w:firstLine="549" w:firstLineChars="22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11.7未按本须知规定的格式填写响应文件、响应文件字迹模糊不清的，其磋商将无效。</w:t>
      </w:r>
    </w:p>
    <w:p>
      <w:pPr>
        <w:spacing w:after="0" w:line="440" w:lineRule="exact"/>
        <w:ind w:left="-75" w:leftChars="-34" w:firstLine="549" w:firstLineChars="22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11.8所有资格证明文件复印件须注明“与原件一致”并加盖参与人公章。</w:t>
      </w:r>
      <w:bookmarkStart w:id="818" w:name="_Toc249325688"/>
      <w:bookmarkStart w:id="819" w:name="_Toc194304674"/>
      <w:bookmarkStart w:id="820" w:name="_Toc235438251"/>
      <w:bookmarkStart w:id="821" w:name="_Toc267059526"/>
      <w:bookmarkStart w:id="822" w:name="_Toc255974983"/>
      <w:bookmarkStart w:id="823" w:name="_Toc169329936"/>
      <w:bookmarkStart w:id="824" w:name="_Toc201650242"/>
      <w:bookmarkStart w:id="825" w:name="_Toc202322079"/>
      <w:bookmarkStart w:id="826" w:name="_Toc266870407"/>
      <w:bookmarkStart w:id="827" w:name="_Toc163018785"/>
      <w:bookmarkStart w:id="828" w:name="_Toc166642251"/>
      <w:bookmarkStart w:id="829" w:name="_Toc216241329"/>
      <w:bookmarkStart w:id="830" w:name="_Toc198032447"/>
      <w:bookmarkStart w:id="831" w:name="_Toc251613805"/>
      <w:bookmarkStart w:id="832" w:name="_Toc198351835"/>
      <w:bookmarkStart w:id="833" w:name="_Toc198109130"/>
      <w:bookmarkStart w:id="834" w:name="_Toc267060311"/>
      <w:bookmarkStart w:id="835" w:name="_Toc236021426"/>
      <w:bookmarkStart w:id="836" w:name="_Toc174779987"/>
      <w:bookmarkStart w:id="837" w:name="_Toc258401231"/>
      <w:bookmarkStart w:id="838" w:name="_Toc235437969"/>
      <w:bookmarkStart w:id="839" w:name="_Toc212454772"/>
      <w:bookmarkStart w:id="840" w:name="_Toc225669300"/>
      <w:bookmarkStart w:id="841" w:name="_Toc212526101"/>
      <w:bookmarkStart w:id="842" w:name="_Toc160880138"/>
      <w:bookmarkStart w:id="843" w:name="_Toc267059906"/>
      <w:bookmarkStart w:id="844" w:name="_Toc266868645"/>
      <w:bookmarkStart w:id="845" w:name="_Toc251586208"/>
      <w:bookmarkStart w:id="846" w:name="_Toc163018867"/>
      <w:bookmarkStart w:id="847" w:name="_Toc201650500"/>
      <w:bookmarkStart w:id="848" w:name="_Toc267059168"/>
      <w:bookmarkStart w:id="849" w:name="_Toc212530273"/>
      <w:bookmarkStart w:id="850" w:name="_Toc267059793"/>
      <w:bookmarkStart w:id="851" w:name="_Toc217891379"/>
      <w:bookmarkStart w:id="852" w:name="_Toc176768477"/>
      <w:bookmarkStart w:id="853" w:name="_Toc259692714"/>
      <w:bookmarkStart w:id="854" w:name="_Toc193886223"/>
      <w:bookmarkStart w:id="855" w:name="_Toc266868931"/>
      <w:bookmarkStart w:id="856" w:name="_Toc207014601"/>
      <w:bookmarkStart w:id="857" w:name="_Toc223146585"/>
      <w:bookmarkStart w:id="858" w:name="_Toc253066590"/>
      <w:bookmarkStart w:id="859" w:name="_Toc273178692"/>
      <w:bookmarkStart w:id="860" w:name="_Toc212456165"/>
      <w:bookmarkStart w:id="861" w:name="_Toc267060043"/>
      <w:bookmarkStart w:id="862" w:name="_Toc235438321"/>
      <w:bookmarkStart w:id="863" w:name="_Toc266870823"/>
      <w:bookmarkStart w:id="864" w:name="_Toc227058508"/>
      <w:bookmarkStart w:id="865" w:name="_Toc198109241"/>
      <w:bookmarkStart w:id="866" w:name="_Toc267059017"/>
      <w:bookmarkStart w:id="867" w:name="_Toc259520840"/>
      <w:bookmarkStart w:id="868" w:name="_Toc201650357"/>
      <w:bookmarkStart w:id="869" w:name="_Toc176153276"/>
      <w:bookmarkStart w:id="870" w:name="_Toc254790872"/>
      <w:bookmarkStart w:id="871" w:name="_Toc201650178"/>
      <w:bookmarkStart w:id="872" w:name="_Toc193885976"/>
      <w:bookmarkStart w:id="873" w:name="_Toc267060428"/>
      <w:bookmarkStart w:id="874" w:name="_Toc267060183"/>
      <w:bookmarkStart w:id="875" w:name="_Toc266870882"/>
      <w:bookmarkStart w:id="876" w:name="_Toc211937216"/>
      <w:bookmarkStart w:id="877" w:name="_Toc160961038"/>
      <w:bookmarkStart w:id="878" w:name="_Toc267059640"/>
      <w:bookmarkStart w:id="879" w:name="_Toc219800220"/>
      <w:bookmarkStart w:id="880" w:name="_Toc195590134"/>
      <w:bookmarkStart w:id="881" w:name="_Toc259692621"/>
    </w:p>
    <w:p>
      <w:pPr>
        <w:spacing w:after="0" w:line="440" w:lineRule="exact"/>
        <w:ind w:left="-75" w:leftChars="-34" w:firstLine="552" w:firstLineChars="229"/>
        <w:jc w:val="center"/>
        <w:rPr>
          <w:rFonts w:ascii="仿宋" w:hAnsi="仿宋" w:eastAsia="仿宋" w:cs="仿宋"/>
          <w:b/>
          <w:color w:val="auto"/>
          <w:sz w:val="24"/>
          <w:szCs w:val="24"/>
          <w:highlight w:val="none"/>
        </w:rPr>
      </w:pPr>
    </w:p>
    <w:p>
      <w:pPr>
        <w:spacing w:after="0" w:line="440" w:lineRule="exact"/>
        <w:jc w:val="center"/>
        <w:outlineLvl w:val="1"/>
        <w:rPr>
          <w:rFonts w:ascii="仿宋" w:hAnsi="仿宋" w:eastAsia="仿宋" w:cs="仿宋"/>
          <w:b/>
          <w:color w:val="auto"/>
          <w:sz w:val="28"/>
          <w:szCs w:val="28"/>
          <w:highlight w:val="none"/>
        </w:rPr>
      </w:pPr>
      <w:bookmarkStart w:id="882" w:name="_Toc7372"/>
      <w:bookmarkStart w:id="883" w:name="_Toc77771607"/>
      <w:r>
        <w:rPr>
          <w:rFonts w:hint="eastAsia" w:ascii="仿宋" w:hAnsi="仿宋" w:eastAsia="仿宋" w:cs="仿宋"/>
          <w:b/>
          <w:color w:val="auto"/>
          <w:sz w:val="28"/>
          <w:szCs w:val="28"/>
          <w:highlight w:val="none"/>
        </w:rPr>
        <w:t>四、响应文件递交</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Start w:id="884" w:name="_Toc259520841"/>
      <w:bookmarkStart w:id="885" w:name="_Toc267060044"/>
      <w:bookmarkStart w:id="886" w:name="_Toc266870883"/>
      <w:bookmarkStart w:id="887" w:name="_Toc160961039"/>
      <w:bookmarkStart w:id="888" w:name="_Toc174779988"/>
      <w:bookmarkStart w:id="889" w:name="_Toc225669301"/>
      <w:bookmarkStart w:id="890" w:name="_Toc217891380"/>
      <w:bookmarkStart w:id="891" w:name="_Toc259692622"/>
      <w:bookmarkStart w:id="892" w:name="_Toc266868646"/>
      <w:bookmarkStart w:id="893" w:name="_Toc235437970"/>
      <w:bookmarkStart w:id="894" w:name="_Toc176153277"/>
      <w:bookmarkStart w:id="895" w:name="_Toc212454773"/>
      <w:bookmarkStart w:id="896" w:name="_Toc201650243"/>
      <w:bookmarkStart w:id="897" w:name="_Toc166642252"/>
      <w:bookmarkStart w:id="898" w:name="_Toc198109242"/>
      <w:bookmarkStart w:id="899" w:name="_Toc195590135"/>
      <w:bookmarkStart w:id="900" w:name="_Toc259692715"/>
      <w:bookmarkStart w:id="901" w:name="_Toc251613806"/>
      <w:bookmarkStart w:id="902" w:name="_Toc235438322"/>
      <w:bookmarkStart w:id="903" w:name="_Toc235438252"/>
      <w:bookmarkStart w:id="904" w:name="_Toc223146586"/>
      <w:bookmarkStart w:id="905" w:name="_Toc219800221"/>
      <w:bookmarkStart w:id="906" w:name="_Toc253066591"/>
      <w:bookmarkStart w:id="907" w:name="_Toc258401232"/>
      <w:bookmarkStart w:id="908" w:name="_Toc198109131"/>
      <w:bookmarkStart w:id="909" w:name="_Toc202322080"/>
      <w:bookmarkStart w:id="910" w:name="_Toc266870408"/>
      <w:bookmarkStart w:id="911" w:name="_Toc227058509"/>
      <w:bookmarkStart w:id="912" w:name="_Toc169329937"/>
      <w:bookmarkStart w:id="913" w:name="_Toc216241330"/>
      <w:bookmarkStart w:id="914" w:name="_Toc267060184"/>
      <w:bookmarkStart w:id="915" w:name="_Toc267060429"/>
      <w:bookmarkStart w:id="916" w:name="_Toc193885977"/>
      <w:bookmarkStart w:id="917" w:name="_Toc201650501"/>
      <w:bookmarkStart w:id="918" w:name="_Toc201650358"/>
      <w:bookmarkStart w:id="919" w:name="_Toc254790873"/>
      <w:bookmarkStart w:id="920" w:name="_Toc198032448"/>
      <w:bookmarkStart w:id="921" w:name="_Toc236021427"/>
      <w:bookmarkStart w:id="922" w:name="_Toc160880139"/>
      <w:bookmarkStart w:id="923" w:name="_Toc163018786"/>
      <w:bookmarkStart w:id="924" w:name="_Toc193886224"/>
      <w:bookmarkStart w:id="925" w:name="_Toc198351836"/>
      <w:bookmarkStart w:id="926" w:name="_Toc176768478"/>
      <w:bookmarkStart w:id="927" w:name="_Toc207014602"/>
      <w:bookmarkStart w:id="928" w:name="_Toc211937217"/>
      <w:bookmarkStart w:id="929" w:name="_Toc255974984"/>
      <w:bookmarkStart w:id="930" w:name="_Toc194304675"/>
      <w:bookmarkStart w:id="931" w:name="_Toc249325689"/>
      <w:bookmarkStart w:id="932" w:name="_Toc212530274"/>
      <w:bookmarkStart w:id="933" w:name="_Toc163018868"/>
      <w:bookmarkStart w:id="934" w:name="_Toc251586209"/>
      <w:bookmarkStart w:id="935" w:name="_Toc212456166"/>
      <w:bookmarkStart w:id="936" w:name="_Toc212526102"/>
      <w:bookmarkStart w:id="937" w:name="_Toc201650179"/>
    </w:p>
    <w:p>
      <w:pPr>
        <w:spacing w:after="0" w:line="440" w:lineRule="exact"/>
        <w:ind w:left="-75" w:leftChars="-34" w:firstLine="549" w:firstLineChars="229"/>
        <w:jc w:val="center"/>
        <w:rPr>
          <w:rFonts w:ascii="仿宋" w:hAnsi="仿宋" w:eastAsia="仿宋" w:cs="仿宋"/>
          <w:color w:val="auto"/>
          <w:sz w:val="24"/>
          <w:szCs w:val="24"/>
          <w:highlight w:val="none"/>
        </w:rPr>
      </w:pPr>
    </w:p>
    <w:p>
      <w:pPr>
        <w:spacing w:after="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12.响应文件的密封、标记和递交</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spacing w:after="0" w:line="440" w:lineRule="exact"/>
        <w:ind w:firstLine="120" w:firstLineChars="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12.1参与人应将商务、技术响应文件正、副本分开独立密封，并标明磋商编号、参与人名称、货物名称及“正本”或“副本”字样。响应文件未密封将导致投标被拒绝。</w:t>
      </w:r>
    </w:p>
    <w:p>
      <w:pPr>
        <w:spacing w:after="0" w:line="440" w:lineRule="exact"/>
        <w:ind w:firstLine="424" w:firstLineChars="17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12.2</w:t>
      </w:r>
      <w:r>
        <w:rPr>
          <w:rFonts w:hint="eastAsia" w:ascii="仿宋" w:hAnsi="仿宋" w:eastAsia="仿宋" w:cs="仿宋"/>
          <w:b/>
          <w:color w:val="auto"/>
          <w:sz w:val="24"/>
          <w:szCs w:val="24"/>
          <w:highlight w:val="none"/>
        </w:rPr>
        <w:t>信封密封处应注明“磋商前不准启封”的字样，并加盖参与人公章。</w:t>
      </w:r>
    </w:p>
    <w:p>
      <w:pPr>
        <w:spacing w:after="0" w:line="440" w:lineRule="exact"/>
        <w:ind w:firstLine="424" w:firstLineChars="17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12.3如果响应文件由邮局或专人送交，参与人应将响应文件按照本须知第13.1条至13.2条的规定进行密封和标记后，按参与人须知前附表注明的地址送至接收人。</w:t>
      </w:r>
    </w:p>
    <w:p>
      <w:pPr>
        <w:spacing w:after="0" w:line="440" w:lineRule="exact"/>
        <w:ind w:firstLine="120" w:firstLineChars="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12.4如果未按上述规定进行密封和标记，本项目组将不承担由此造成的对响应文件的误投或提前拆封的责任。</w:t>
      </w:r>
    </w:p>
    <w:p>
      <w:pPr>
        <w:spacing w:after="0" w:line="440" w:lineRule="exact"/>
        <w:ind w:firstLine="120" w:firstLineChars="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12.5响应文件应在磋商邀请中规定的截止时间前送达，迟到的响应文件为无效响应文件, 将被拒收。 </w:t>
      </w:r>
    </w:p>
    <w:p>
      <w:pPr>
        <w:spacing w:after="0" w:line="440" w:lineRule="exact"/>
        <w:ind w:firstLine="484" w:firstLineChars="20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12.6参与人在</w:t>
      </w:r>
      <w:r>
        <w:rPr>
          <w:rFonts w:hint="eastAsia" w:ascii="仿宋" w:hAnsi="仿宋" w:eastAsia="仿宋" w:cs="仿宋"/>
          <w:color w:val="auto"/>
          <w:sz w:val="24"/>
          <w:szCs w:val="24"/>
          <w:highlight w:val="none"/>
          <w:lang w:val="en-US" w:eastAsia="zh-CN"/>
        </w:rPr>
        <w:t>公开竞价</w:t>
      </w:r>
      <w:r>
        <w:rPr>
          <w:rFonts w:hint="eastAsia" w:ascii="仿宋" w:hAnsi="仿宋" w:eastAsia="仿宋" w:cs="仿宋"/>
          <w:color w:val="auto"/>
          <w:sz w:val="24"/>
          <w:szCs w:val="24"/>
          <w:highlight w:val="none"/>
        </w:rPr>
        <w:t>磋商截止期后不得修改、撤回响应文件。参与人在</w:t>
      </w:r>
      <w:r>
        <w:rPr>
          <w:rFonts w:hint="eastAsia" w:ascii="仿宋" w:hAnsi="仿宋" w:eastAsia="仿宋" w:cs="仿宋"/>
          <w:color w:val="auto"/>
          <w:sz w:val="24"/>
          <w:szCs w:val="24"/>
          <w:highlight w:val="none"/>
          <w:lang w:eastAsia="zh-CN"/>
        </w:rPr>
        <w:t>公开竞价</w:t>
      </w:r>
      <w:r>
        <w:rPr>
          <w:rFonts w:hint="eastAsia" w:ascii="仿宋" w:hAnsi="仿宋" w:eastAsia="仿宋" w:cs="仿宋"/>
          <w:color w:val="auto"/>
          <w:sz w:val="24"/>
          <w:szCs w:val="24"/>
          <w:highlight w:val="none"/>
        </w:rPr>
        <w:t>磋商截止期后修改响应文件的，其响应文件将被拒绝。</w:t>
      </w:r>
    </w:p>
    <w:p>
      <w:pPr>
        <w:spacing w:after="0" w:line="440" w:lineRule="exact"/>
        <w:ind w:firstLine="484" w:firstLineChars="20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12.7响应文件提交截止时间结束后，参加磋商的参与人不足三家的，本次</w:t>
      </w:r>
      <w:r>
        <w:rPr>
          <w:rFonts w:hint="eastAsia" w:ascii="仿宋" w:hAnsi="仿宋" w:eastAsia="仿宋" w:cs="仿宋"/>
          <w:color w:val="auto"/>
          <w:sz w:val="24"/>
          <w:szCs w:val="24"/>
          <w:highlight w:val="none"/>
          <w:lang w:val="en-US" w:eastAsia="zh-CN"/>
        </w:rPr>
        <w:t>公开竞价</w:t>
      </w:r>
      <w:r>
        <w:rPr>
          <w:rFonts w:hint="eastAsia" w:ascii="仿宋" w:hAnsi="仿宋" w:eastAsia="仿宋" w:cs="仿宋"/>
          <w:color w:val="auto"/>
          <w:sz w:val="24"/>
          <w:szCs w:val="24"/>
          <w:highlight w:val="none"/>
        </w:rPr>
        <w:t>磋商将以其它方式继续进行。</w:t>
      </w:r>
      <w:bookmarkStart w:id="938" w:name="_Toc227058510"/>
      <w:bookmarkStart w:id="939" w:name="_Toc253066592"/>
      <w:bookmarkStart w:id="940" w:name="_Toc255974985"/>
      <w:bookmarkStart w:id="941" w:name="_Toc163018787"/>
      <w:bookmarkStart w:id="942" w:name="_Toc267059169"/>
      <w:bookmarkStart w:id="943" w:name="_Toc251586210"/>
      <w:bookmarkStart w:id="944" w:name="_Toc198032449"/>
      <w:bookmarkStart w:id="945" w:name="_Toc211937218"/>
      <w:bookmarkStart w:id="946" w:name="_Toc236021428"/>
      <w:bookmarkStart w:id="947" w:name="_Toc266870884"/>
      <w:bookmarkStart w:id="948" w:name="_Toc223146587"/>
      <w:bookmarkStart w:id="949" w:name="_Toc201650180"/>
      <w:bookmarkStart w:id="950" w:name="_Toc160880140"/>
      <w:bookmarkStart w:id="951" w:name="_Toc267060045"/>
      <w:bookmarkStart w:id="952" w:name="_Toc176153278"/>
      <w:bookmarkStart w:id="953" w:name="_Toc267059641"/>
      <w:bookmarkStart w:id="954" w:name="_Toc198109243"/>
      <w:bookmarkStart w:id="955" w:name="_Toc198351837"/>
      <w:bookmarkStart w:id="956" w:name="_Toc212530275"/>
      <w:bookmarkStart w:id="957" w:name="_Toc193885978"/>
      <w:bookmarkStart w:id="958" w:name="_Toc166642253"/>
      <w:bookmarkStart w:id="959" w:name="_Toc235438253"/>
      <w:bookmarkStart w:id="960" w:name="_Toc207014603"/>
      <w:bookmarkStart w:id="961" w:name="_Toc212456167"/>
      <w:bookmarkStart w:id="962" w:name="_Toc267059018"/>
      <w:bookmarkStart w:id="963" w:name="_Toc195590136"/>
      <w:bookmarkStart w:id="964" w:name="_Toc212454774"/>
      <w:bookmarkStart w:id="965" w:name="_Toc201650502"/>
      <w:bookmarkStart w:id="966" w:name="_Toc266870409"/>
      <w:bookmarkStart w:id="967" w:name="_Toc267059527"/>
      <w:bookmarkStart w:id="968" w:name="_Toc235437971"/>
      <w:bookmarkStart w:id="969" w:name="_Toc254790874"/>
      <w:bookmarkStart w:id="970" w:name="_Toc259692716"/>
      <w:bookmarkStart w:id="971" w:name="_Toc267059907"/>
      <w:bookmarkStart w:id="972" w:name="_Toc266870824"/>
      <w:bookmarkStart w:id="973" w:name="_Toc201650359"/>
      <w:bookmarkStart w:id="974" w:name="_Toc266868647"/>
      <w:bookmarkStart w:id="975" w:name="_Toc267059794"/>
      <w:bookmarkStart w:id="976" w:name="_Toc219800222"/>
      <w:bookmarkStart w:id="977" w:name="_Toc259520842"/>
      <w:bookmarkStart w:id="978" w:name="_Toc202322081"/>
      <w:bookmarkStart w:id="979" w:name="_Toc193886225"/>
      <w:bookmarkStart w:id="980" w:name="_Toc267060312"/>
      <w:bookmarkStart w:id="981" w:name="_Toc267060185"/>
      <w:bookmarkStart w:id="982" w:name="_Toc169329938"/>
      <w:bookmarkStart w:id="983" w:name="_Toc251613807"/>
      <w:bookmarkStart w:id="984" w:name="_Toc235438323"/>
      <w:bookmarkStart w:id="985" w:name="_Toc258401233"/>
      <w:bookmarkStart w:id="986" w:name="_Toc163018869"/>
      <w:bookmarkStart w:id="987" w:name="_Toc176768479"/>
      <w:bookmarkStart w:id="988" w:name="_Toc267060430"/>
      <w:bookmarkStart w:id="989" w:name="_Toc198109132"/>
      <w:bookmarkStart w:id="990" w:name="_Toc225669302"/>
      <w:bookmarkStart w:id="991" w:name="_Toc216241331"/>
      <w:bookmarkStart w:id="992" w:name="_Toc160961040"/>
      <w:bookmarkStart w:id="993" w:name="_Toc201650244"/>
      <w:bookmarkStart w:id="994" w:name="_Toc273178693"/>
      <w:bookmarkStart w:id="995" w:name="_Toc259692623"/>
      <w:bookmarkStart w:id="996" w:name="_Toc174779989"/>
      <w:bookmarkStart w:id="997" w:name="_Toc266868932"/>
      <w:bookmarkStart w:id="998" w:name="_Toc217891381"/>
      <w:bookmarkStart w:id="999" w:name="_Toc249325690"/>
      <w:bookmarkStart w:id="1000" w:name="_Toc212526103"/>
      <w:bookmarkStart w:id="1001" w:name="_Toc194304676"/>
    </w:p>
    <w:p>
      <w:pPr>
        <w:spacing w:after="0" w:line="440" w:lineRule="exact"/>
        <w:jc w:val="center"/>
        <w:rPr>
          <w:rFonts w:ascii="仿宋" w:hAnsi="仿宋" w:eastAsia="仿宋" w:cs="仿宋"/>
          <w:color w:val="auto"/>
          <w:sz w:val="24"/>
          <w:szCs w:val="24"/>
          <w:highlight w:val="none"/>
        </w:rPr>
      </w:pPr>
    </w:p>
    <w:p>
      <w:pPr>
        <w:spacing w:line="440" w:lineRule="exact"/>
        <w:jc w:val="center"/>
        <w:outlineLvl w:val="1"/>
        <w:rPr>
          <w:rFonts w:ascii="仿宋" w:hAnsi="仿宋" w:eastAsia="仿宋" w:cs="仿宋"/>
          <w:b/>
          <w:color w:val="auto"/>
          <w:sz w:val="28"/>
          <w:szCs w:val="28"/>
          <w:highlight w:val="none"/>
        </w:rPr>
      </w:pPr>
      <w:bookmarkStart w:id="1002" w:name="_Toc77771608"/>
      <w:bookmarkStart w:id="1003" w:name="_Toc2783"/>
      <w:r>
        <w:rPr>
          <w:rFonts w:hint="eastAsia" w:ascii="仿宋" w:hAnsi="仿宋" w:eastAsia="仿宋" w:cs="仿宋"/>
          <w:b/>
          <w:color w:val="auto"/>
          <w:sz w:val="28"/>
          <w:szCs w:val="28"/>
          <w:highlight w:val="none"/>
        </w:rPr>
        <w:t>五、</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Fonts w:hint="eastAsia" w:ascii="仿宋" w:hAnsi="仿宋" w:eastAsia="仿宋" w:cs="仿宋"/>
          <w:b/>
          <w:color w:val="auto"/>
          <w:sz w:val="28"/>
          <w:szCs w:val="28"/>
          <w:highlight w:val="none"/>
        </w:rPr>
        <w:t>评   审</w:t>
      </w:r>
      <w:bookmarkEnd w:id="1002"/>
      <w:bookmarkEnd w:id="1003"/>
      <w:bookmarkStart w:id="1004" w:name="_Toc254790875"/>
      <w:bookmarkStart w:id="1005" w:name="_Toc166642254"/>
      <w:bookmarkStart w:id="1006" w:name="_Toc176153279"/>
      <w:bookmarkStart w:id="1007" w:name="_Toc235438324"/>
      <w:bookmarkStart w:id="1008" w:name="_Toc212530276"/>
      <w:bookmarkStart w:id="1009" w:name="_Toc176768480"/>
      <w:bookmarkStart w:id="1010" w:name="_Toc201650360"/>
      <w:bookmarkStart w:id="1011" w:name="_Toc223146588"/>
      <w:bookmarkStart w:id="1012" w:name="_Toc267060046"/>
      <w:bookmarkStart w:id="1013" w:name="_Toc267060186"/>
      <w:bookmarkStart w:id="1014" w:name="_Toc216241332"/>
      <w:bookmarkStart w:id="1015" w:name="_Toc253066593"/>
      <w:bookmarkStart w:id="1016" w:name="_Toc201650181"/>
      <w:bookmarkStart w:id="1017" w:name="_Toc267060431"/>
      <w:bookmarkStart w:id="1018" w:name="_Toc201650503"/>
      <w:bookmarkStart w:id="1019" w:name="_Toc198109244"/>
      <w:bookmarkStart w:id="1020" w:name="_Toc198109133"/>
      <w:bookmarkStart w:id="1021" w:name="_Toc235437972"/>
      <w:bookmarkStart w:id="1022" w:name="_Toc212456168"/>
      <w:bookmarkStart w:id="1023" w:name="_Toc219800223"/>
      <w:bookmarkStart w:id="1024" w:name="_Toc207014604"/>
      <w:bookmarkStart w:id="1025" w:name="_Toc217891382"/>
      <w:bookmarkStart w:id="1026" w:name="_Toc249325691"/>
      <w:bookmarkStart w:id="1027" w:name="_Toc160961041"/>
      <w:bookmarkStart w:id="1028" w:name="_Toc202322082"/>
      <w:bookmarkStart w:id="1029" w:name="_Toc255974986"/>
      <w:bookmarkStart w:id="1030" w:name="_Toc212454775"/>
      <w:bookmarkStart w:id="1031" w:name="_Toc259520843"/>
      <w:bookmarkStart w:id="1032" w:name="_Toc160880141"/>
      <w:bookmarkStart w:id="1033" w:name="_Toc227058511"/>
      <w:bookmarkStart w:id="1034" w:name="_Toc193886226"/>
      <w:bookmarkStart w:id="1035" w:name="_Toc258401234"/>
      <w:bookmarkStart w:id="1036" w:name="_Toc212526104"/>
      <w:bookmarkStart w:id="1037" w:name="_Toc266870410"/>
      <w:bookmarkStart w:id="1038" w:name="_Toc225669303"/>
      <w:bookmarkStart w:id="1039" w:name="_Toc195590137"/>
      <w:bookmarkStart w:id="1040" w:name="_Toc251586211"/>
      <w:bookmarkStart w:id="1041" w:name="_Toc251613808"/>
      <w:bookmarkStart w:id="1042" w:name="_Toc201650245"/>
      <w:bookmarkStart w:id="1043" w:name="_Toc163018788"/>
      <w:bookmarkStart w:id="1044" w:name="_Toc198351838"/>
      <w:bookmarkStart w:id="1045" w:name="_Toc211937219"/>
      <w:bookmarkStart w:id="1046" w:name="_Toc169329939"/>
      <w:bookmarkStart w:id="1047" w:name="_Toc235438254"/>
      <w:bookmarkStart w:id="1048" w:name="_Toc266868648"/>
      <w:bookmarkStart w:id="1049" w:name="_Toc236021429"/>
      <w:bookmarkStart w:id="1050" w:name="_Toc198032450"/>
      <w:bookmarkStart w:id="1051" w:name="_Toc174779990"/>
      <w:bookmarkStart w:id="1052" w:name="_Toc266870885"/>
      <w:bookmarkStart w:id="1053" w:name="_Toc194304677"/>
      <w:bookmarkStart w:id="1054" w:name="_Toc259692624"/>
      <w:bookmarkStart w:id="1055" w:name="_Toc259692717"/>
      <w:bookmarkStart w:id="1056" w:name="_Toc193885979"/>
      <w:bookmarkStart w:id="1057" w:name="_Toc163018870"/>
    </w:p>
    <w:p>
      <w:pPr>
        <w:pStyle w:val="16"/>
        <w:rPr>
          <w:rFonts w:ascii="仿宋" w:hAnsi="仿宋" w:eastAsia="仿宋" w:cs="仿宋"/>
          <w:color w:val="auto"/>
          <w:highlight w:val="none"/>
        </w:rPr>
      </w:pPr>
    </w:p>
    <w:p>
      <w:pPr>
        <w:spacing w:after="0" w:line="440" w:lineRule="exact"/>
        <w:jc w:val="left"/>
        <w:rPr>
          <w:rFonts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13．</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Fonts w:hint="eastAsia" w:ascii="仿宋" w:hAnsi="仿宋" w:eastAsia="仿宋" w:cs="仿宋"/>
          <w:b/>
          <w:bCs/>
          <w:color w:val="auto"/>
          <w:sz w:val="24"/>
          <w:szCs w:val="24"/>
          <w:highlight w:val="none"/>
        </w:rPr>
        <w:t>评审小组、响应文件审核</w:t>
      </w:r>
    </w:p>
    <w:p>
      <w:pPr>
        <w:spacing w:after="0" w:line="440" w:lineRule="exact"/>
        <w:ind w:firstLine="240" w:firstLineChars="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13.1评审小组由采购人代表组成。成员为</w:t>
      </w:r>
      <w:r>
        <w:rPr>
          <w:rFonts w:hint="eastAsia" w:ascii="仿宋" w:hAnsi="仿宋" w:eastAsia="仿宋" w:cs="仿宋"/>
          <w:bCs/>
          <w:color w:val="auto"/>
          <w:sz w:val="24"/>
          <w:szCs w:val="24"/>
          <w:highlight w:val="none"/>
        </w:rPr>
        <w:t>4人（技术+商务）</w:t>
      </w:r>
      <w:r>
        <w:rPr>
          <w:rFonts w:hint="eastAsia" w:ascii="仿宋" w:hAnsi="仿宋" w:eastAsia="仿宋" w:cs="仿宋"/>
          <w:color w:val="auto"/>
          <w:sz w:val="24"/>
          <w:szCs w:val="24"/>
          <w:highlight w:val="none"/>
        </w:rPr>
        <w:t>以上组成，对响应文件进行审查、质疑、评估和比较，并做出授予合同的建议。</w:t>
      </w:r>
    </w:p>
    <w:p>
      <w:pPr>
        <w:spacing w:after="0"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13.2对响应文件中含义不明确、同类问题表述不一致或者有明显文字和计算错误的内容，评审小组可以书面形式要求参与人做出必要的澄清、说明或者纠正。参与人的澄清、说明或者纠正应当在评审小组规定的时间内以书面形式做出，由其法定代表人签字，并不得超出响应文件的范围或者改变响应文件的实质性内容。</w:t>
      </w:r>
    </w:p>
    <w:p>
      <w:pPr>
        <w:spacing w:after="0"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13.3评审小组将按《参与人须知前附表》第7条</w:t>
      </w:r>
      <w:r>
        <w:rPr>
          <w:rFonts w:hint="eastAsia" w:ascii="仿宋" w:hAnsi="仿宋" w:eastAsia="仿宋" w:cs="仿宋"/>
          <w:bCs/>
          <w:color w:val="auto"/>
          <w:sz w:val="24"/>
          <w:szCs w:val="24"/>
          <w:highlight w:val="none"/>
        </w:rPr>
        <w:t>综合评审法</w:t>
      </w:r>
      <w:r>
        <w:rPr>
          <w:rFonts w:hint="eastAsia" w:ascii="仿宋" w:hAnsi="仿宋" w:eastAsia="仿宋" w:cs="仿宋"/>
          <w:color w:val="auto"/>
          <w:sz w:val="24"/>
          <w:szCs w:val="24"/>
          <w:highlight w:val="none"/>
        </w:rPr>
        <w:t>对参与人进行评审，</w:t>
      </w:r>
      <w:r>
        <w:rPr>
          <w:rFonts w:hint="eastAsia" w:ascii="仿宋" w:hAnsi="仿宋" w:eastAsia="仿宋" w:cs="仿宋"/>
          <w:bCs/>
          <w:color w:val="auto"/>
          <w:sz w:val="24"/>
          <w:szCs w:val="24"/>
          <w:highlight w:val="none"/>
        </w:rPr>
        <w:t>综合评审法</w:t>
      </w:r>
      <w:r>
        <w:rPr>
          <w:rFonts w:hint="eastAsia" w:ascii="仿宋" w:hAnsi="仿宋" w:eastAsia="仿宋" w:cs="仿宋"/>
          <w:color w:val="auto"/>
          <w:sz w:val="24"/>
          <w:szCs w:val="24"/>
          <w:highlight w:val="none"/>
        </w:rPr>
        <w:t>根据项目复杂程度分为：</w:t>
      </w:r>
    </w:p>
    <w:p>
      <w:pPr>
        <w:spacing w:after="0" w:line="440" w:lineRule="exact"/>
        <w:ind w:firstLine="480" w:firstLineChars="200"/>
        <w:rPr>
          <w:rFonts w:ascii="仿宋" w:hAnsi="仿宋" w:eastAsia="仿宋" w:cs="仿宋"/>
          <w:bCs/>
          <w:color w:val="auto"/>
          <w:sz w:val="24"/>
          <w:szCs w:val="24"/>
          <w:highlight w:val="none"/>
        </w:rPr>
      </w:pPr>
      <w:bookmarkStart w:id="1058" w:name="_Hlk98312861"/>
      <w:r>
        <w:rPr>
          <w:rFonts w:hint="eastAsia" w:ascii="仿宋" w:hAnsi="仿宋" w:eastAsia="仿宋" w:cs="仿宋"/>
          <w:bCs/>
          <w:color w:val="auto"/>
          <w:sz w:val="24"/>
          <w:szCs w:val="24"/>
          <w:highlight w:val="none"/>
        </w:rPr>
        <w:t>（1）打分法：评审小组按照商务部分、技术部分制定相应的评分项目、评分分值及权重比，总分为100分。评审小组先启封技术部分响应文件进行打分，经评审小组审定有任何超过三项不符合《</w:t>
      </w:r>
      <w:r>
        <w:rPr>
          <w:rFonts w:hint="eastAsia" w:ascii="仿宋" w:hAnsi="仿宋" w:eastAsia="仿宋" w:cs="仿宋"/>
          <w:bCs/>
          <w:color w:val="auto"/>
          <w:sz w:val="24"/>
          <w:szCs w:val="24"/>
          <w:highlight w:val="none"/>
          <w:lang w:val="en-US" w:eastAsia="zh-CN"/>
        </w:rPr>
        <w:t>公开竞价</w:t>
      </w:r>
      <w:r>
        <w:rPr>
          <w:rFonts w:hint="eastAsia" w:ascii="仿宋" w:hAnsi="仿宋" w:eastAsia="仿宋" w:cs="仿宋"/>
          <w:bCs/>
          <w:color w:val="auto"/>
          <w:sz w:val="24"/>
          <w:szCs w:val="24"/>
          <w:highlight w:val="none"/>
        </w:rPr>
        <w:t>磋商货物一览表》中的功能要求的（注：重点指标不符合可以直接认为技术参数不符合），或由于参与人较多，评审小组有可能淘汰技术分排名靠后的参与人。技术部分被淘汰的参与人不进入下一程序，商务部分响应文件不被启封，其报价也不做为有效报价。</w:t>
      </w:r>
    </w:p>
    <w:p>
      <w:pPr>
        <w:spacing w:after="0" w:line="440" w:lineRule="exact"/>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技术部分评审结束后，评审小组启封合格参与人商务部分响应文件，商务部分评分项目包含且不仅限于价格、资质、质保期、供货期等内容，其中商务部分价格得分计算公式为：（最低有效报价÷投标报价）×价格权重比。</w:t>
      </w:r>
    </w:p>
    <w:p>
      <w:pPr>
        <w:spacing w:after="0" w:line="440" w:lineRule="exact"/>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技术、商务评分结束后，由评审小组工作人员按照权重比汇总分值，得分最高者推荐为第一候选人，以此类推。</w:t>
      </w:r>
    </w:p>
    <w:p>
      <w:pPr>
        <w:spacing w:after="0" w:line="440" w:lineRule="exact"/>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US" w:eastAsia="zh-CN"/>
        </w:rPr>
        <w:t>综合评标</w:t>
      </w:r>
      <w:r>
        <w:rPr>
          <w:rFonts w:hint="eastAsia" w:ascii="仿宋" w:hAnsi="仿宋" w:eastAsia="仿宋" w:cs="仿宋"/>
          <w:bCs/>
          <w:color w:val="auto"/>
          <w:sz w:val="24"/>
          <w:szCs w:val="24"/>
          <w:highlight w:val="none"/>
        </w:rPr>
        <w:t>法：评审小组对技术部分、商务部分进行审核，技术部分满足要求的，再对参与人价格进行磋商谈判。符合技术要求的参与人</w:t>
      </w:r>
      <w:r>
        <w:rPr>
          <w:rFonts w:hint="eastAsia" w:ascii="仿宋" w:hAnsi="仿宋" w:eastAsia="仿宋" w:cs="仿宋"/>
          <w:bCs/>
          <w:color w:val="auto"/>
          <w:sz w:val="24"/>
          <w:szCs w:val="24"/>
          <w:highlight w:val="none"/>
          <w:lang w:val="en-US" w:eastAsia="zh-CN"/>
        </w:rPr>
        <w:t>综合得分最高的</w:t>
      </w:r>
      <w:r>
        <w:rPr>
          <w:rFonts w:hint="eastAsia" w:ascii="仿宋" w:hAnsi="仿宋" w:eastAsia="仿宋" w:cs="仿宋"/>
          <w:bCs/>
          <w:color w:val="auto"/>
          <w:sz w:val="24"/>
          <w:szCs w:val="24"/>
          <w:highlight w:val="none"/>
        </w:rPr>
        <w:t>推荐为第一候选人，以此类推。</w:t>
      </w:r>
    </w:p>
    <w:p>
      <w:pPr>
        <w:spacing w:after="0" w:line="440" w:lineRule="exact"/>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无论采用何种评比办法，评审小组均在严格保密状态下进行评审，评审小组只对外公布成交结果（详情见16条）不对外公开评审过程、评分内容以及评审细节。</w:t>
      </w:r>
    </w:p>
    <w:bookmarkEnd w:id="1058"/>
    <w:p>
      <w:pPr>
        <w:spacing w:after="0"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13.4对漏（缺）报项的处理：磋商文件中要求列入报价的费用，漏（缺）报的视同已含在响应文件总价中。但在评审时取有效参与人该项最高报价加入评审价进行评审。对多报项及赠送项的价格评审时不予核减，全部进入评审价评议。</w:t>
      </w:r>
    </w:p>
    <w:p>
      <w:pPr>
        <w:spacing w:after="0" w:line="4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13.5若参与人的报价明显低于其他报价，使得其响应报价可能低于其个别成本的，有可能影响商品质量或不能诚信履约的，参与人应按评审小组要求做出书面说明并提供相关证明材料，不能合理说明或不能提供相关证明材料的，可作无效处理。</w:t>
      </w:r>
    </w:p>
    <w:p>
      <w:pPr>
        <w:spacing w:after="0" w:line="440" w:lineRule="exact"/>
        <w:rPr>
          <w:rFonts w:ascii="仿宋" w:hAnsi="仿宋" w:eastAsia="仿宋" w:cs="仿宋"/>
          <w:color w:val="auto"/>
          <w:sz w:val="24"/>
          <w:szCs w:val="24"/>
          <w:highlight w:val="none"/>
        </w:rPr>
      </w:pPr>
      <w:bookmarkStart w:id="1059" w:name="_Toc201650250"/>
      <w:bookmarkStart w:id="1060" w:name="_Toc198109249"/>
      <w:bookmarkStart w:id="1061" w:name="_Toc212456173"/>
      <w:bookmarkStart w:id="1062" w:name="_Toc266870415"/>
      <w:bookmarkStart w:id="1063" w:name="_Toc166642260"/>
      <w:bookmarkStart w:id="1064" w:name="_Toc266870825"/>
      <w:bookmarkStart w:id="1065" w:name="_Toc198351843"/>
      <w:bookmarkStart w:id="1066" w:name="_Toc267060051"/>
      <w:bookmarkStart w:id="1067" w:name="_Toc163018792"/>
      <w:bookmarkStart w:id="1068" w:name="_Toc201650508"/>
      <w:bookmarkStart w:id="1069" w:name="_Toc267059642"/>
      <w:bookmarkStart w:id="1070" w:name="_Toc219800228"/>
      <w:bookmarkStart w:id="1071" w:name="_Toc267059795"/>
      <w:bookmarkStart w:id="1072" w:name="_Toc202322087"/>
      <w:bookmarkStart w:id="1073" w:name="_Toc254790880"/>
      <w:bookmarkStart w:id="1074" w:name="_Toc267060313"/>
      <w:bookmarkStart w:id="1075" w:name="_Toc259692629"/>
      <w:bookmarkStart w:id="1076" w:name="_Toc176768485"/>
      <w:bookmarkStart w:id="1077" w:name="_Toc160880145"/>
      <w:bookmarkStart w:id="1078" w:name="_Toc227058516"/>
      <w:bookmarkStart w:id="1079" w:name="_Toc267059908"/>
      <w:bookmarkStart w:id="1080" w:name="_Toc267060191"/>
      <w:bookmarkStart w:id="1081" w:name="_Toc212454780"/>
      <w:bookmarkStart w:id="1082" w:name="_Toc235438259"/>
      <w:bookmarkStart w:id="1083" w:name="_Toc216241337"/>
      <w:bookmarkStart w:id="1084" w:name="_Toc223146593"/>
      <w:bookmarkStart w:id="1085" w:name="_Toc212530281"/>
      <w:bookmarkStart w:id="1086" w:name="_Toc217891387"/>
      <w:bookmarkStart w:id="1087" w:name="_Toc176153284"/>
      <w:bookmarkStart w:id="1088" w:name="_Toc255974991"/>
      <w:bookmarkStart w:id="1089" w:name="_Toc194304682"/>
      <w:bookmarkStart w:id="1090" w:name="_Toc235438329"/>
      <w:bookmarkStart w:id="1091" w:name="_Toc160961045"/>
      <w:bookmarkStart w:id="1092" w:name="_Toc266868933"/>
      <w:bookmarkStart w:id="1093" w:name="_Toc235437977"/>
      <w:bookmarkStart w:id="1094" w:name="_Toc212526109"/>
      <w:bookmarkStart w:id="1095" w:name="_Toc193885984"/>
      <w:bookmarkStart w:id="1096" w:name="_Toc211937224"/>
      <w:bookmarkStart w:id="1097" w:name="_Toc253066598"/>
      <w:bookmarkStart w:id="1098" w:name="_Toc225669308"/>
      <w:bookmarkStart w:id="1099" w:name="_Toc201650186"/>
      <w:bookmarkStart w:id="1100" w:name="_Toc267060436"/>
      <w:bookmarkStart w:id="1101" w:name="_Toc249325696"/>
      <w:bookmarkStart w:id="1102" w:name="_Toc193886231"/>
      <w:bookmarkStart w:id="1103" w:name="_Toc198032455"/>
      <w:bookmarkStart w:id="1104" w:name="_Toc169329944"/>
      <w:bookmarkStart w:id="1105" w:name="_Toc266868653"/>
      <w:bookmarkStart w:id="1106" w:name="_Toc273178694"/>
      <w:bookmarkStart w:id="1107" w:name="_Toc267059528"/>
      <w:bookmarkStart w:id="1108" w:name="_Toc198109138"/>
      <w:bookmarkStart w:id="1109" w:name="_Toc267059170"/>
      <w:bookmarkStart w:id="1110" w:name="_Toc266870890"/>
      <w:bookmarkStart w:id="1111" w:name="_Toc207014609"/>
      <w:bookmarkStart w:id="1112" w:name="_Toc195590142"/>
      <w:bookmarkStart w:id="1113" w:name="_Toc201650365"/>
      <w:bookmarkStart w:id="1114" w:name="_Toc258401239"/>
      <w:bookmarkStart w:id="1115" w:name="_Toc251586216"/>
      <w:bookmarkStart w:id="1116" w:name="_Toc259520848"/>
      <w:bookmarkStart w:id="1117" w:name="_Toc267059019"/>
      <w:bookmarkStart w:id="1118" w:name="_Toc259692722"/>
      <w:bookmarkStart w:id="1119" w:name="_Toc163018875"/>
      <w:bookmarkStart w:id="1120" w:name="_Toc236021434"/>
      <w:bookmarkStart w:id="1121" w:name="_Toc251613813"/>
      <w:bookmarkStart w:id="1122" w:name="_Toc174779995"/>
    </w:p>
    <w:p>
      <w:pPr>
        <w:spacing w:line="440" w:lineRule="exact"/>
        <w:jc w:val="center"/>
        <w:outlineLvl w:val="1"/>
        <w:rPr>
          <w:rFonts w:ascii="仿宋" w:hAnsi="仿宋" w:eastAsia="仿宋" w:cs="仿宋"/>
          <w:b/>
          <w:color w:val="auto"/>
          <w:sz w:val="28"/>
          <w:szCs w:val="28"/>
          <w:highlight w:val="none"/>
        </w:rPr>
      </w:pPr>
      <w:bookmarkStart w:id="1123" w:name="_Toc1789"/>
      <w:bookmarkStart w:id="1124" w:name="_Toc77771609"/>
      <w:r>
        <w:rPr>
          <w:rFonts w:hint="eastAsia" w:ascii="仿宋" w:hAnsi="仿宋" w:eastAsia="仿宋" w:cs="仿宋"/>
          <w:b/>
          <w:color w:val="auto"/>
          <w:sz w:val="28"/>
          <w:szCs w:val="28"/>
          <w:highlight w:val="none"/>
        </w:rPr>
        <w:t>六、确定成交供应商与合同签订</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Start w:id="1125" w:name="_Toc166642261"/>
      <w:bookmarkStart w:id="1126" w:name="_Toc198109250"/>
      <w:bookmarkStart w:id="1127" w:name="_Toc235437978"/>
      <w:bookmarkStart w:id="1128" w:name="_Toc266870416"/>
      <w:bookmarkStart w:id="1129" w:name="_Toc160961046"/>
      <w:bookmarkStart w:id="1130" w:name="_Toc195590143"/>
      <w:bookmarkStart w:id="1131" w:name="_Toc194304683"/>
      <w:bookmarkStart w:id="1132" w:name="_Toc249325697"/>
      <w:bookmarkStart w:id="1133" w:name="_Toc258401240"/>
      <w:bookmarkStart w:id="1134" w:name="_Toc211937225"/>
      <w:bookmarkStart w:id="1135" w:name="_Toc207014610"/>
      <w:bookmarkStart w:id="1136" w:name="_Toc216241338"/>
      <w:bookmarkStart w:id="1137" w:name="_Toc212456174"/>
      <w:bookmarkStart w:id="1138" w:name="_Toc201650509"/>
      <w:bookmarkStart w:id="1139" w:name="_Toc163018876"/>
      <w:bookmarkStart w:id="1140" w:name="_Toc254790881"/>
      <w:bookmarkStart w:id="1141" w:name="_Toc193885985"/>
      <w:bookmarkStart w:id="1142" w:name="_Toc201650187"/>
      <w:bookmarkStart w:id="1143" w:name="_Toc201650366"/>
      <w:bookmarkStart w:id="1144" w:name="_Toc174779996"/>
      <w:bookmarkStart w:id="1145" w:name="_Toc193886232"/>
      <w:bookmarkStart w:id="1146" w:name="_Toc267060052"/>
      <w:bookmarkStart w:id="1147" w:name="_Toc253066599"/>
      <w:bookmarkStart w:id="1148" w:name="_Toc217891388"/>
      <w:bookmarkStart w:id="1149" w:name="_Toc212454781"/>
      <w:bookmarkStart w:id="1150" w:name="_Toc235438330"/>
      <w:bookmarkStart w:id="1151" w:name="_Toc202322088"/>
      <w:bookmarkStart w:id="1152" w:name="_Toc212530282"/>
      <w:bookmarkStart w:id="1153" w:name="_Toc267060192"/>
      <w:bookmarkStart w:id="1154" w:name="_Toc255974992"/>
      <w:bookmarkStart w:id="1155" w:name="_Toc225669309"/>
      <w:bookmarkStart w:id="1156" w:name="_Toc236021435"/>
      <w:bookmarkStart w:id="1157" w:name="_Toc235438260"/>
      <w:bookmarkStart w:id="1158" w:name="_Toc259692723"/>
      <w:bookmarkStart w:id="1159" w:name="_Toc176768486"/>
      <w:bookmarkStart w:id="1160" w:name="_Toc223146594"/>
      <w:bookmarkStart w:id="1161" w:name="_Toc259692630"/>
      <w:bookmarkStart w:id="1162" w:name="_Toc198109139"/>
      <w:bookmarkStart w:id="1163" w:name="_Toc266870891"/>
      <w:bookmarkStart w:id="1164" w:name="_Toc163018793"/>
      <w:bookmarkStart w:id="1165" w:name="_Toc212526110"/>
      <w:bookmarkStart w:id="1166" w:name="_Toc219800229"/>
      <w:bookmarkStart w:id="1167" w:name="_Toc227058517"/>
      <w:bookmarkStart w:id="1168" w:name="_Toc169329945"/>
      <w:bookmarkStart w:id="1169" w:name="_Toc259520849"/>
      <w:bookmarkStart w:id="1170" w:name="_Toc176153285"/>
      <w:bookmarkStart w:id="1171" w:name="_Toc198032456"/>
      <w:bookmarkStart w:id="1172" w:name="_Toc160880146"/>
      <w:bookmarkStart w:id="1173" w:name="_Toc266868654"/>
      <w:bookmarkStart w:id="1174" w:name="_Toc201650251"/>
      <w:bookmarkStart w:id="1175" w:name="_Toc251613814"/>
      <w:bookmarkStart w:id="1176" w:name="_Toc198351844"/>
      <w:bookmarkStart w:id="1177" w:name="_Toc251586217"/>
      <w:bookmarkStart w:id="1178" w:name="_Toc267060437"/>
    </w:p>
    <w:p>
      <w:pPr>
        <w:pStyle w:val="16"/>
        <w:rPr>
          <w:rFonts w:ascii="仿宋" w:hAnsi="仿宋" w:eastAsia="仿宋" w:cs="仿宋"/>
          <w:color w:val="auto"/>
          <w:highlight w:val="none"/>
        </w:rPr>
      </w:pPr>
    </w:p>
    <w:p>
      <w:pPr>
        <w:spacing w:after="0" w:line="440" w:lineRule="exact"/>
        <w:jc w:val="left"/>
        <w:rPr>
          <w:rFonts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14. 磋商成交准则</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spacing w:after="0" w:line="440" w:lineRule="exact"/>
        <w:ind w:firstLine="56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14.1采购人按</w:t>
      </w:r>
      <w:r>
        <w:rPr>
          <w:rFonts w:hint="eastAsia" w:ascii="仿宋" w:hAnsi="仿宋" w:eastAsia="仿宋" w:cs="仿宋"/>
          <w:color w:val="auto"/>
          <w:sz w:val="24"/>
          <w:szCs w:val="24"/>
          <w:highlight w:val="none"/>
          <w:lang w:val="en-US" w:eastAsia="zh-CN"/>
        </w:rPr>
        <w:t>公开竞价</w:t>
      </w:r>
      <w:r>
        <w:rPr>
          <w:rFonts w:hint="eastAsia" w:ascii="仿宋" w:hAnsi="仿宋" w:eastAsia="仿宋" w:cs="仿宋"/>
          <w:color w:val="auto"/>
          <w:sz w:val="24"/>
          <w:szCs w:val="24"/>
          <w:highlight w:val="none"/>
        </w:rPr>
        <w:t>磋商文件第14条标准进行评审。</w:t>
      </w:r>
    </w:p>
    <w:p>
      <w:pPr>
        <w:spacing w:after="0" w:line="440" w:lineRule="exact"/>
        <w:ind w:firstLine="56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14.2参与人的响应文件符合磋商文件要求，经评委评审并推荐为第一候选人。</w:t>
      </w:r>
      <w:bookmarkStart w:id="1179" w:name="_Toc253066600"/>
      <w:bookmarkStart w:id="1180" w:name="_Toc216241339"/>
      <w:bookmarkStart w:id="1181" w:name="_Toc198109251"/>
      <w:bookmarkStart w:id="1182" w:name="_Toc236021436"/>
      <w:bookmarkStart w:id="1183" w:name="_Toc212530283"/>
      <w:bookmarkStart w:id="1184" w:name="_Toc235438261"/>
      <w:bookmarkStart w:id="1185" w:name="_Toc201650510"/>
      <w:bookmarkStart w:id="1186" w:name="_Toc267060438"/>
      <w:bookmarkStart w:id="1187" w:name="_Toc258401241"/>
      <w:bookmarkStart w:id="1188" w:name="_Toc254790882"/>
      <w:bookmarkStart w:id="1189" w:name="_Toc198351845"/>
      <w:bookmarkStart w:id="1190" w:name="_Toc160961047"/>
      <w:bookmarkStart w:id="1191" w:name="_Toc255974993"/>
      <w:bookmarkStart w:id="1192" w:name="_Toc160880147"/>
      <w:bookmarkStart w:id="1193" w:name="_Toc251613815"/>
      <w:bookmarkStart w:id="1194" w:name="_Toc211937226"/>
      <w:bookmarkStart w:id="1195" w:name="_Toc195590144"/>
      <w:bookmarkStart w:id="1196" w:name="_Toc198032457"/>
      <w:bookmarkStart w:id="1197" w:name="_Toc251586218"/>
      <w:bookmarkStart w:id="1198" w:name="_Toc227058518"/>
      <w:bookmarkStart w:id="1199" w:name="_Toc163018794"/>
      <w:bookmarkStart w:id="1200" w:name="_Toc201650252"/>
      <w:bookmarkStart w:id="1201" w:name="_Toc259692724"/>
      <w:bookmarkStart w:id="1202" w:name="_Toc176153286"/>
      <w:bookmarkStart w:id="1203" w:name="_Toc267060053"/>
      <w:bookmarkStart w:id="1204" w:name="_Toc201650188"/>
      <w:bookmarkStart w:id="1205" w:name="_Toc198109140"/>
      <w:bookmarkStart w:id="1206" w:name="_Toc193886233"/>
      <w:bookmarkStart w:id="1207" w:name="_Toc225669310"/>
      <w:bookmarkStart w:id="1208" w:name="_Toc219800230"/>
      <w:bookmarkStart w:id="1209" w:name="_Toc266870892"/>
      <w:bookmarkStart w:id="1210" w:name="_Toc217891389"/>
      <w:bookmarkStart w:id="1211" w:name="_Toc235438331"/>
      <w:bookmarkStart w:id="1212" w:name="_Toc202322089"/>
      <w:bookmarkStart w:id="1213" w:name="_Toc212454782"/>
      <w:bookmarkStart w:id="1214" w:name="_Toc163018877"/>
      <w:bookmarkStart w:id="1215" w:name="_Toc249325698"/>
      <w:bookmarkStart w:id="1216" w:name="_Toc169329946"/>
      <w:bookmarkStart w:id="1217" w:name="_Toc207014611"/>
      <w:bookmarkStart w:id="1218" w:name="_Toc235437979"/>
      <w:bookmarkStart w:id="1219" w:name="_Toc174779997"/>
      <w:bookmarkStart w:id="1220" w:name="_Toc223146595"/>
      <w:bookmarkStart w:id="1221" w:name="_Toc166642262"/>
      <w:bookmarkStart w:id="1222" w:name="_Toc266868655"/>
      <w:bookmarkStart w:id="1223" w:name="_Toc266870417"/>
      <w:bookmarkStart w:id="1224" w:name="_Toc193885986"/>
      <w:bookmarkStart w:id="1225" w:name="_Toc267060193"/>
      <w:bookmarkStart w:id="1226" w:name="_Toc201650367"/>
      <w:bookmarkStart w:id="1227" w:name="_Toc176768487"/>
      <w:bookmarkStart w:id="1228" w:name="_Toc259692631"/>
      <w:bookmarkStart w:id="1229" w:name="_Toc212526111"/>
      <w:bookmarkStart w:id="1230" w:name="_Toc194304684"/>
      <w:bookmarkStart w:id="1231" w:name="_Toc212456175"/>
      <w:bookmarkStart w:id="1232" w:name="_Toc259520850"/>
    </w:p>
    <w:p>
      <w:pPr>
        <w:spacing w:after="0" w:line="440" w:lineRule="exact"/>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15. 磋商成交通知</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spacing w:after="0" w:line="440" w:lineRule="exact"/>
        <w:ind w:firstLine="484" w:firstLineChars="20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15.1评审结束后，评审结果经采购人报请采购单位确认后，向成交供应商发出《</w:t>
      </w:r>
      <w:r>
        <w:rPr>
          <w:rFonts w:hint="eastAsia" w:ascii="仿宋" w:hAnsi="仿宋" w:eastAsia="仿宋" w:cs="仿宋"/>
          <w:color w:val="auto"/>
          <w:sz w:val="24"/>
          <w:szCs w:val="24"/>
          <w:highlight w:val="none"/>
          <w:lang w:eastAsia="zh-CN"/>
        </w:rPr>
        <w:t>公开竞价</w:t>
      </w:r>
      <w:r>
        <w:rPr>
          <w:rFonts w:hint="eastAsia" w:ascii="仿宋" w:hAnsi="仿宋" w:eastAsia="仿宋" w:cs="仿宋"/>
          <w:color w:val="auto"/>
          <w:sz w:val="24"/>
          <w:szCs w:val="24"/>
          <w:highlight w:val="none"/>
        </w:rPr>
        <w:t>磋商成交通知书》。《</w:t>
      </w:r>
      <w:r>
        <w:rPr>
          <w:rFonts w:hint="eastAsia" w:ascii="仿宋" w:hAnsi="仿宋" w:eastAsia="仿宋" w:cs="仿宋"/>
          <w:color w:val="auto"/>
          <w:sz w:val="24"/>
          <w:szCs w:val="24"/>
          <w:highlight w:val="none"/>
          <w:lang w:eastAsia="zh-CN"/>
        </w:rPr>
        <w:t>公开竞价</w:t>
      </w:r>
      <w:r>
        <w:rPr>
          <w:rFonts w:hint="eastAsia" w:ascii="仿宋" w:hAnsi="仿宋" w:eastAsia="仿宋" w:cs="仿宋"/>
          <w:color w:val="auto"/>
          <w:sz w:val="24"/>
          <w:szCs w:val="24"/>
          <w:highlight w:val="none"/>
        </w:rPr>
        <w:t>磋商成交通知书》对采购人和成交参与人具有同等法律效力。</w:t>
      </w:r>
    </w:p>
    <w:p>
      <w:pPr>
        <w:spacing w:after="0" w:line="440" w:lineRule="exact"/>
        <w:ind w:firstLine="57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15.2《</w:t>
      </w:r>
      <w:r>
        <w:rPr>
          <w:rFonts w:hint="eastAsia" w:ascii="仿宋" w:hAnsi="仿宋" w:eastAsia="仿宋" w:cs="仿宋"/>
          <w:color w:val="auto"/>
          <w:sz w:val="24"/>
          <w:szCs w:val="24"/>
          <w:highlight w:val="none"/>
          <w:lang w:eastAsia="zh-CN"/>
        </w:rPr>
        <w:t>公开竞价</w:t>
      </w:r>
      <w:r>
        <w:rPr>
          <w:rFonts w:hint="eastAsia" w:ascii="仿宋" w:hAnsi="仿宋" w:eastAsia="仿宋" w:cs="仿宋"/>
          <w:color w:val="auto"/>
          <w:sz w:val="24"/>
          <w:szCs w:val="24"/>
          <w:highlight w:val="none"/>
        </w:rPr>
        <w:t>磋商成交通知书》将作为合同签订的依据。《合同》签订后，《</w:t>
      </w:r>
      <w:r>
        <w:rPr>
          <w:rFonts w:hint="eastAsia" w:ascii="仿宋" w:hAnsi="仿宋" w:eastAsia="仿宋" w:cs="仿宋"/>
          <w:color w:val="auto"/>
          <w:sz w:val="24"/>
          <w:szCs w:val="24"/>
          <w:highlight w:val="none"/>
          <w:lang w:eastAsia="zh-CN"/>
        </w:rPr>
        <w:t>公开竞价</w:t>
      </w:r>
      <w:r>
        <w:rPr>
          <w:rFonts w:hint="eastAsia" w:ascii="仿宋" w:hAnsi="仿宋" w:eastAsia="仿宋" w:cs="仿宋"/>
          <w:color w:val="auto"/>
          <w:sz w:val="24"/>
          <w:szCs w:val="24"/>
          <w:highlight w:val="none"/>
        </w:rPr>
        <w:t>磋商成交通知书》成为《合同》的一部分。</w:t>
      </w:r>
      <w:bookmarkStart w:id="1233" w:name="_Toc236021437"/>
      <w:bookmarkStart w:id="1234" w:name="_Toc266870893"/>
      <w:bookmarkStart w:id="1235" w:name="_Toc201650368"/>
      <w:bookmarkStart w:id="1236" w:name="_Toc207014612"/>
      <w:bookmarkStart w:id="1237" w:name="_Toc259520851"/>
      <w:bookmarkStart w:id="1238" w:name="_Toc251613816"/>
      <w:bookmarkStart w:id="1239" w:name="_Toc253066601"/>
      <w:bookmarkStart w:id="1240" w:name="_Toc227058519"/>
      <w:bookmarkStart w:id="1241" w:name="_Toc212526112"/>
      <w:bookmarkStart w:id="1242" w:name="_Toc235438262"/>
      <w:bookmarkStart w:id="1243" w:name="_Toc249325699"/>
      <w:bookmarkStart w:id="1244" w:name="_Toc198109141"/>
      <w:bookmarkStart w:id="1245" w:name="_Toc216241340"/>
      <w:bookmarkStart w:id="1246" w:name="_Toc193886234"/>
      <w:bookmarkStart w:id="1247" w:name="_Toc194304685"/>
      <w:bookmarkStart w:id="1248" w:name="_Toc259692632"/>
      <w:bookmarkStart w:id="1249" w:name="_Toc176768488"/>
      <w:bookmarkStart w:id="1250" w:name="_Toc201650511"/>
      <w:bookmarkStart w:id="1251" w:name="_Toc198351846"/>
      <w:bookmarkStart w:id="1252" w:name="_Toc160880148"/>
      <w:bookmarkStart w:id="1253" w:name="_Toc254790883"/>
      <w:bookmarkStart w:id="1254" w:name="_Toc211937227"/>
      <w:bookmarkStart w:id="1255" w:name="_Toc267060439"/>
      <w:bookmarkStart w:id="1256" w:name="_Toc266868656"/>
      <w:bookmarkStart w:id="1257" w:name="_Toc259692725"/>
      <w:bookmarkStart w:id="1258" w:name="_Toc212454783"/>
      <w:bookmarkStart w:id="1259" w:name="_Toc219800231"/>
      <w:bookmarkStart w:id="1260" w:name="_Toc201650253"/>
      <w:bookmarkStart w:id="1261" w:name="_Toc198032458"/>
      <w:bookmarkStart w:id="1262" w:name="_Toc202322090"/>
      <w:bookmarkStart w:id="1263" w:name="_Toc198109252"/>
      <w:bookmarkStart w:id="1264" w:name="_Toc176153287"/>
      <w:bookmarkStart w:id="1265" w:name="_Toc193885987"/>
      <w:bookmarkStart w:id="1266" w:name="_Toc212456176"/>
      <w:bookmarkStart w:id="1267" w:name="_Toc195590145"/>
      <w:bookmarkStart w:id="1268" w:name="_Toc235438332"/>
      <w:bookmarkStart w:id="1269" w:name="_Toc225669311"/>
      <w:bookmarkStart w:id="1270" w:name="_Toc266870418"/>
      <w:bookmarkStart w:id="1271" w:name="_Toc166642263"/>
      <w:bookmarkStart w:id="1272" w:name="_Toc267060194"/>
      <w:bookmarkStart w:id="1273" w:name="_Toc251586219"/>
      <w:bookmarkStart w:id="1274" w:name="_Toc163018795"/>
      <w:bookmarkStart w:id="1275" w:name="_Toc174779998"/>
      <w:bookmarkStart w:id="1276" w:name="_Toc258401242"/>
      <w:bookmarkStart w:id="1277" w:name="_Toc267060054"/>
      <w:bookmarkStart w:id="1278" w:name="_Toc217891390"/>
      <w:bookmarkStart w:id="1279" w:name="_Toc235437980"/>
      <w:bookmarkStart w:id="1280" w:name="_Toc201650189"/>
      <w:bookmarkStart w:id="1281" w:name="_Toc163018878"/>
      <w:bookmarkStart w:id="1282" w:name="_Toc160961048"/>
      <w:bookmarkStart w:id="1283" w:name="_Toc223146596"/>
      <w:bookmarkStart w:id="1284" w:name="_Toc255974994"/>
      <w:bookmarkStart w:id="1285" w:name="_Toc169329947"/>
      <w:bookmarkStart w:id="1286" w:name="_Toc212530284"/>
    </w:p>
    <w:p>
      <w:pPr>
        <w:spacing w:after="0" w:line="440" w:lineRule="exac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16.</w:t>
      </w:r>
      <w:bookmarkStart w:id="1287" w:name="_Hlk98312905"/>
      <w:r>
        <w:rPr>
          <w:rFonts w:hint="eastAsia" w:ascii="仿宋" w:hAnsi="仿宋" w:eastAsia="仿宋" w:cs="仿宋"/>
          <w:b/>
          <w:bCs/>
          <w:color w:val="auto"/>
          <w:sz w:val="24"/>
          <w:szCs w:val="24"/>
          <w:highlight w:val="none"/>
        </w:rPr>
        <w:t xml:space="preserve"> </w:t>
      </w:r>
      <w:bookmarkStart w:id="1288" w:name="_Toc212526092"/>
      <w:bookmarkStart w:id="1289" w:name="_Toc267060174"/>
      <w:bookmarkStart w:id="1290" w:name="_Toc258401222"/>
      <w:bookmarkStart w:id="1291" w:name="_Toc193885967"/>
      <w:bookmarkStart w:id="1292" w:name="_Toc259520831"/>
      <w:bookmarkStart w:id="1293" w:name="_Toc253066581"/>
      <w:bookmarkStart w:id="1294" w:name="_Toc219800211"/>
      <w:bookmarkStart w:id="1295" w:name="_Toc194304665"/>
      <w:bookmarkStart w:id="1296" w:name="_Toc207014592"/>
      <w:bookmarkStart w:id="1297" w:name="_Toc198109121"/>
      <w:bookmarkStart w:id="1298" w:name="_Toc201650233"/>
      <w:bookmarkStart w:id="1299" w:name="_Toc223146576"/>
      <w:bookmarkStart w:id="1300" w:name="_Toc255974974"/>
      <w:bookmarkStart w:id="1301" w:name="_Toc259692705"/>
      <w:bookmarkStart w:id="1302" w:name="_Toc251613796"/>
      <w:bookmarkStart w:id="1303" w:name="_Toc212530264"/>
      <w:bookmarkStart w:id="1304" w:name="_Toc216241320"/>
      <w:bookmarkStart w:id="1305" w:name="_Toc166642242"/>
      <w:bookmarkStart w:id="1306" w:name="_Toc160880129"/>
      <w:bookmarkStart w:id="1307" w:name="_Toc201650169"/>
      <w:bookmarkStart w:id="1308" w:name="_Toc211937207"/>
      <w:bookmarkStart w:id="1309" w:name="_Toc201650491"/>
      <w:bookmarkStart w:id="1310" w:name="_Toc235438312"/>
      <w:bookmarkStart w:id="1311" w:name="_Toc201650348"/>
      <w:bookmarkStart w:id="1312" w:name="_Toc236021417"/>
      <w:bookmarkStart w:id="1313" w:name="_Toc195590125"/>
      <w:bookmarkStart w:id="1314" w:name="_Toc176153267"/>
      <w:bookmarkStart w:id="1315" w:name="_Toc198351826"/>
      <w:bookmarkStart w:id="1316" w:name="_Toc212456156"/>
      <w:bookmarkStart w:id="1317" w:name="_Toc267060034"/>
      <w:bookmarkStart w:id="1318" w:name="_Toc266868636"/>
      <w:bookmarkStart w:id="1319" w:name="_Toc176768468"/>
      <w:bookmarkStart w:id="1320" w:name="_Toc266870398"/>
      <w:bookmarkStart w:id="1321" w:name="_Toc198032438"/>
      <w:bookmarkStart w:id="1322" w:name="_Toc160961029"/>
      <w:bookmarkStart w:id="1323" w:name="_Toc254790863"/>
      <w:bookmarkStart w:id="1324" w:name="_Toc267060419"/>
      <w:bookmarkStart w:id="1325" w:name="_Toc193886214"/>
      <w:bookmarkStart w:id="1326" w:name="_Toc225669291"/>
      <w:bookmarkStart w:id="1327" w:name="_Toc266870873"/>
      <w:bookmarkStart w:id="1328" w:name="_Toc198109232"/>
      <w:bookmarkStart w:id="1329" w:name="_Toc235437960"/>
      <w:bookmarkStart w:id="1330" w:name="_Toc217891370"/>
      <w:bookmarkStart w:id="1331" w:name="_Toc251586199"/>
      <w:bookmarkStart w:id="1332" w:name="_Toc174779978"/>
      <w:bookmarkStart w:id="1333" w:name="_Toc169329927"/>
      <w:bookmarkStart w:id="1334" w:name="_Toc227058499"/>
      <w:bookmarkStart w:id="1335" w:name="_Toc212454763"/>
      <w:bookmarkStart w:id="1336" w:name="_Toc259692612"/>
      <w:bookmarkStart w:id="1337" w:name="_Toc163018858"/>
      <w:bookmarkStart w:id="1338" w:name="_Toc249325679"/>
      <w:bookmarkStart w:id="1339" w:name="_Toc235438242"/>
      <w:bookmarkStart w:id="1340" w:name="_Toc202322070"/>
      <w:r>
        <w:rPr>
          <w:rFonts w:hint="eastAsia" w:ascii="仿宋" w:hAnsi="仿宋" w:eastAsia="仿宋" w:cs="仿宋"/>
          <w:b/>
          <w:bCs/>
          <w:color w:val="auto"/>
          <w:sz w:val="24"/>
          <w:szCs w:val="24"/>
          <w:highlight w:val="none"/>
        </w:rPr>
        <w:t>参与人的投诉与</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rFonts w:hint="eastAsia" w:ascii="仿宋" w:hAnsi="仿宋" w:eastAsia="仿宋" w:cs="仿宋"/>
          <w:b/>
          <w:bCs/>
          <w:color w:val="auto"/>
          <w:sz w:val="24"/>
          <w:szCs w:val="24"/>
          <w:highlight w:val="none"/>
        </w:rPr>
        <w:t>回复</w:t>
      </w:r>
    </w:p>
    <w:p>
      <w:pPr>
        <w:spacing w:after="0"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16.1投诉应符合以下条件：</w:t>
      </w:r>
    </w:p>
    <w:p>
      <w:pPr>
        <w:spacing w:after="0" w:line="440" w:lineRule="exact"/>
        <w:ind w:firstLine="424" w:firstLineChars="17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（1）有明确的被投诉对象（含单位或具体人员）及明确的诉求；</w:t>
      </w:r>
    </w:p>
    <w:p>
      <w:pPr>
        <w:spacing w:after="0" w:line="440" w:lineRule="exact"/>
        <w:ind w:firstLine="424" w:firstLineChars="17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（2）投诉内容客观、真实、详尽，并附有相关的证据材料（文字、图片、音像资料等）；</w:t>
      </w:r>
    </w:p>
    <w:p>
      <w:pPr>
        <w:spacing w:after="0" w:line="440" w:lineRule="exact"/>
        <w:ind w:firstLine="424" w:firstLineChars="17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（3）投诉人以书面形式（有效签署的原件并加盖公章）并提供地址、电话等信息，提倡实名投诉。</w:t>
      </w:r>
    </w:p>
    <w:p>
      <w:pPr>
        <w:spacing w:after="0"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16.2投诉人进行投诉，应遵守法律、法规及其他相关规定，不得影响正常工作秩序。对依法应当通过诉讼、仲裁、行政复议等法定途径解决的投诉请求，以及未按照16.1所规定的条件进行的投诉请求，集团监审部不再受理。</w:t>
      </w:r>
    </w:p>
    <w:p>
      <w:pPr>
        <w:spacing w:after="0"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16.3没有明确的被投诉者或虽有明确的被投诉者，却没有具体的投诉请求和事实根据；或者存在蓄意失实的投诉，将被列为不诚信供应商，造成采购人实质利益损害的，采购人保留对投诉人追讨损失和损害赔偿的权利。</w:t>
      </w:r>
    </w:p>
    <w:p>
      <w:pPr>
        <w:spacing w:after="0"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16.4 符合以上条件确需要投诉的，可将材料发送至中教集团监审部。投诉邮箱：</w:t>
      </w:r>
      <w:r>
        <w:rPr>
          <w:color w:val="auto"/>
          <w:highlight w:val="none"/>
        </w:rPr>
        <w:fldChar w:fldCharType="begin"/>
      </w:r>
      <w:r>
        <w:rPr>
          <w:color w:val="auto"/>
          <w:highlight w:val="none"/>
        </w:rPr>
        <w:instrText xml:space="preserve"> HYPERLINK "mailto:Neikongbu@educationgroup.cn" </w:instrText>
      </w:r>
      <w:r>
        <w:rPr>
          <w:color w:val="auto"/>
          <w:highlight w:val="none"/>
        </w:rPr>
        <w:fldChar w:fldCharType="separate"/>
      </w:r>
      <w:r>
        <w:rPr>
          <w:rStyle w:val="29"/>
          <w:rFonts w:hint="eastAsia" w:ascii="仿宋" w:hAnsi="仿宋" w:eastAsia="仿宋" w:cs="仿宋"/>
          <w:color w:val="auto"/>
          <w:sz w:val="24"/>
          <w:szCs w:val="24"/>
          <w:highlight w:val="none"/>
        </w:rPr>
        <w:t>Neikongbu@educationgroup.cn</w:t>
      </w:r>
      <w:r>
        <w:rPr>
          <w:rStyle w:val="29"/>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w:t>
      </w:r>
    </w:p>
    <w:bookmarkEnd w:id="1287"/>
    <w:p>
      <w:pPr>
        <w:spacing w:after="0" w:line="440" w:lineRule="exac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17. 签订合同</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spacing w:after="0" w:line="440" w:lineRule="exact"/>
        <w:ind w:firstLine="484" w:firstLineChars="202"/>
        <w:rPr>
          <w:rFonts w:ascii="仿宋" w:hAnsi="仿宋" w:eastAsia="仿宋" w:cs="仿宋"/>
          <w:color w:val="auto"/>
          <w:sz w:val="24"/>
          <w:szCs w:val="24"/>
          <w:highlight w:val="none"/>
        </w:rPr>
      </w:pPr>
      <w:bookmarkStart w:id="1341" w:name="_Toc219800232"/>
      <w:bookmarkStart w:id="1342" w:name="_Toc201650369"/>
      <w:bookmarkStart w:id="1343" w:name="_Toc223146597"/>
      <w:bookmarkStart w:id="1344" w:name="_Toc201650254"/>
      <w:bookmarkStart w:id="1345" w:name="_Toc198351847"/>
      <w:bookmarkStart w:id="1346" w:name="_Toc207014613"/>
      <w:bookmarkStart w:id="1347" w:name="_Toc198109142"/>
      <w:bookmarkStart w:id="1348" w:name="_Toc193886235"/>
      <w:bookmarkStart w:id="1349" w:name="_Toc212530285"/>
      <w:bookmarkStart w:id="1350" w:name="_Toc217891391"/>
      <w:bookmarkStart w:id="1351" w:name="_Toc166642264"/>
      <w:bookmarkStart w:id="1352" w:name="_Toc160880149"/>
      <w:bookmarkStart w:id="1353" w:name="_Toc249325700"/>
      <w:bookmarkStart w:id="1354" w:name="_Toc163018879"/>
      <w:bookmarkStart w:id="1355" w:name="_Toc227058520"/>
      <w:bookmarkStart w:id="1356" w:name="_Toc212456177"/>
      <w:bookmarkStart w:id="1357" w:name="_Toc201650190"/>
      <w:bookmarkStart w:id="1358" w:name="_Toc198109253"/>
      <w:bookmarkStart w:id="1359" w:name="_Toc174779999"/>
      <w:bookmarkStart w:id="1360" w:name="_Toc235437981"/>
      <w:bookmarkStart w:id="1361" w:name="_Toc195590146"/>
      <w:bookmarkStart w:id="1362" w:name="_Toc211937228"/>
      <w:bookmarkStart w:id="1363" w:name="_Toc251613817"/>
      <w:bookmarkStart w:id="1364" w:name="_Toc253066602"/>
      <w:bookmarkStart w:id="1365" w:name="_Toc169329948"/>
      <w:bookmarkStart w:id="1366" w:name="_Toc160961049"/>
      <w:bookmarkStart w:id="1367" w:name="_Toc201650512"/>
      <w:bookmarkStart w:id="1368" w:name="_Toc176153288"/>
      <w:bookmarkStart w:id="1369" w:name="_Toc251586220"/>
      <w:bookmarkStart w:id="1370" w:name="_Toc198032459"/>
      <w:bookmarkStart w:id="1371" w:name="_Toc176768489"/>
      <w:bookmarkStart w:id="1372" w:name="_Toc193885988"/>
      <w:bookmarkStart w:id="1373" w:name="_Toc202322091"/>
      <w:bookmarkStart w:id="1374" w:name="_Toc212454784"/>
      <w:bookmarkStart w:id="1375" w:name="_Toc212526113"/>
      <w:bookmarkStart w:id="1376" w:name="_Toc216241341"/>
      <w:bookmarkStart w:id="1377" w:name="_Toc163018796"/>
      <w:bookmarkStart w:id="1378" w:name="_Toc236021438"/>
      <w:bookmarkStart w:id="1379" w:name="_Toc235438333"/>
      <w:bookmarkStart w:id="1380" w:name="_Toc194304686"/>
      <w:bookmarkStart w:id="1381" w:name="_Toc235438263"/>
      <w:bookmarkStart w:id="1382" w:name="_Toc225669312"/>
      <w:r>
        <w:rPr>
          <w:rFonts w:hint="eastAsia" w:ascii="仿宋" w:hAnsi="仿宋" w:eastAsia="仿宋" w:cs="仿宋"/>
          <w:color w:val="auto"/>
          <w:sz w:val="24"/>
          <w:szCs w:val="24"/>
          <w:highlight w:val="none"/>
        </w:rPr>
        <w:t>17.1采购人、成交参与人在《</w:t>
      </w:r>
      <w:r>
        <w:rPr>
          <w:rFonts w:hint="eastAsia" w:ascii="仿宋" w:hAnsi="仿宋" w:eastAsia="仿宋" w:cs="仿宋"/>
          <w:color w:val="auto"/>
          <w:sz w:val="24"/>
          <w:szCs w:val="24"/>
          <w:highlight w:val="none"/>
          <w:lang w:eastAsia="zh-CN"/>
        </w:rPr>
        <w:t>公开竞价</w:t>
      </w:r>
      <w:r>
        <w:rPr>
          <w:rFonts w:hint="eastAsia" w:ascii="仿宋" w:hAnsi="仿宋" w:eastAsia="仿宋" w:cs="仿宋"/>
          <w:color w:val="auto"/>
          <w:sz w:val="24"/>
          <w:szCs w:val="24"/>
          <w:highlight w:val="none"/>
        </w:rPr>
        <w:t>磋商成交通知书》发出之日起或者采购人通过邮件、电话以及其他通讯方式通知到参与人起</w:t>
      </w:r>
      <w:r>
        <w:rPr>
          <w:rFonts w:hint="eastAsia" w:ascii="仿宋" w:hAnsi="仿宋" w:eastAsia="仿宋" w:cs="仿宋"/>
          <w:b/>
          <w:color w:val="auto"/>
          <w:sz w:val="24"/>
          <w:szCs w:val="24"/>
          <w:highlight w:val="none"/>
        </w:rPr>
        <w:t>7日内</w:t>
      </w:r>
      <w:r>
        <w:rPr>
          <w:rFonts w:hint="eastAsia" w:ascii="仿宋" w:hAnsi="仿宋" w:eastAsia="仿宋" w:cs="仿宋"/>
          <w:color w:val="auto"/>
          <w:sz w:val="24"/>
          <w:szCs w:val="24"/>
          <w:highlight w:val="none"/>
        </w:rPr>
        <w:t>，根据磋商文件确定的事项和成交参与人响应文件，按照采购人合同模板</w:t>
      </w:r>
      <w:r>
        <w:rPr>
          <w:rFonts w:hint="eastAsia" w:ascii="仿宋" w:hAnsi="仿宋" w:eastAsia="仿宋" w:cs="仿宋"/>
          <w:color w:val="auto"/>
          <w:sz w:val="24"/>
          <w:szCs w:val="24"/>
          <w:highlight w:val="none"/>
          <w:shd w:val="clear" w:color="auto" w:fill="FFFFFF"/>
        </w:rPr>
        <w:t>签</w:t>
      </w:r>
      <w:r>
        <w:rPr>
          <w:rFonts w:hint="eastAsia" w:ascii="仿宋" w:hAnsi="仿宋" w:eastAsia="仿宋" w:cs="仿宋"/>
          <w:color w:val="auto"/>
          <w:sz w:val="24"/>
          <w:szCs w:val="24"/>
          <w:highlight w:val="none"/>
        </w:rPr>
        <w:t>订合同。签订的合同不得对磋商文件和成交参与人响应文件作实质性修改（甲方有权根据实际情况进行修改）。逾期未签订合同，按照有关法律规定承担相应的法律责任。成交参与人逾期未签订合同，则取消今后参加投标的资格。</w:t>
      </w:r>
    </w:p>
    <w:p>
      <w:pPr>
        <w:spacing w:after="0" w:line="440" w:lineRule="exact"/>
        <w:ind w:firstLine="56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17.2磋商文件的修改文件、成交参与人的响应文件、补充或修改的文件及澄清或承诺文件等，均为双方签订《合同》的组成部分，并与《合同》一并作为本磋商文件所列采购项目的互补性法律文件，与《合同》具有同等法律效力。</w:t>
      </w:r>
    </w:p>
    <w:p>
      <w:pPr>
        <w:spacing w:after="0" w:line="440" w:lineRule="exact"/>
        <w:ind w:firstLine="56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17.3采购人在合同履行中，需追加与合同标的相同的货物或者服务的，在不改变合同其他条款的前提下，可与成交参与人协商签订补充合同。</w:t>
      </w:r>
    </w:p>
    <w:p>
      <w:pPr>
        <w:spacing w:after="0" w:line="440" w:lineRule="exact"/>
        <w:ind w:firstLine="56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17.4</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rPr>
          <w:rFonts w:hint="eastAsia" w:ascii="仿宋" w:hAnsi="仿宋" w:eastAsia="仿宋" w:cs="仿宋"/>
          <w:color w:val="auto"/>
          <w:sz w:val="24"/>
          <w:szCs w:val="24"/>
          <w:highlight w:val="none"/>
        </w:rPr>
        <w:t>采购人将确定第一成交参与人为成交人。若成交人因不可抗力或者自身原因不能履行采购合同的，采购人可以与排位在第二位的成交参与人签订采购合同，以此类推（须在本项目评委会所推荐的中标候选人名单中）。</w:t>
      </w:r>
      <w:r>
        <w:rPr>
          <w:rFonts w:hint="eastAsia" w:ascii="仿宋" w:hAnsi="仿宋" w:eastAsia="仿宋" w:cs="仿宋"/>
          <w:b/>
          <w:color w:val="auto"/>
          <w:sz w:val="36"/>
          <w:szCs w:val="36"/>
          <w:highlight w:val="none"/>
        </w:rPr>
        <w:br w:type="page"/>
      </w:r>
    </w:p>
    <w:p>
      <w:pPr>
        <w:pStyle w:val="67"/>
        <w:rPr>
          <w:color w:val="auto"/>
        </w:rPr>
      </w:pPr>
    </w:p>
    <w:p>
      <w:pPr>
        <w:pStyle w:val="11"/>
        <w:snapToGrid w:val="0"/>
        <w:spacing w:line="420" w:lineRule="atLeast"/>
        <w:ind w:left="440" w:firstLine="0"/>
        <w:jc w:val="center"/>
        <w:outlineLvl w:val="0"/>
        <w:rPr>
          <w:rFonts w:hint="default" w:ascii="仿宋" w:hAnsi="仿宋" w:eastAsia="仿宋"/>
          <w:b/>
          <w:bCs/>
          <w:color w:val="auto"/>
          <w:sz w:val="44"/>
          <w:szCs w:val="44"/>
          <w:lang w:val="en-US" w:eastAsia="zh-CN"/>
        </w:rPr>
      </w:pPr>
      <w:bookmarkStart w:id="1383" w:name="_Toc174"/>
      <w:r>
        <w:rPr>
          <w:rFonts w:hint="eastAsia" w:ascii="仿宋" w:hAnsi="仿宋" w:eastAsia="仿宋"/>
          <w:b/>
          <w:bCs/>
          <w:color w:val="auto"/>
          <w:sz w:val="44"/>
          <w:szCs w:val="44"/>
          <w:lang w:val="en-US" w:eastAsia="zh-CN"/>
        </w:rPr>
        <w:t>第三章</w:t>
      </w:r>
      <w:r>
        <w:rPr>
          <w:rFonts w:hint="eastAsia" w:ascii="仿宋" w:hAnsi="仿宋" w:eastAsia="仿宋"/>
          <w:b/>
          <w:bCs/>
          <w:color w:val="auto"/>
          <w:sz w:val="44"/>
          <w:szCs w:val="44"/>
        </w:rPr>
        <w:t xml:space="preserve"> </w:t>
      </w:r>
      <w:r>
        <w:rPr>
          <w:rFonts w:hint="eastAsia" w:ascii="仿宋" w:hAnsi="仿宋" w:eastAsia="仿宋"/>
          <w:b/>
          <w:bCs/>
          <w:color w:val="auto"/>
          <w:sz w:val="44"/>
          <w:szCs w:val="44"/>
          <w:lang w:val="en-US" w:eastAsia="zh-CN"/>
        </w:rPr>
        <w:t>工程量清单、主要材料品牌建议表</w:t>
      </w:r>
      <w:bookmarkEnd w:id="1383"/>
    </w:p>
    <w:p>
      <w:pPr>
        <w:spacing w:after="0" w:line="500" w:lineRule="exact"/>
        <w:rPr>
          <w:rFonts w:ascii="仿宋" w:hAnsi="仿宋" w:eastAsia="仿宋"/>
          <w:b/>
          <w:color w:val="auto"/>
          <w:sz w:val="28"/>
          <w:szCs w:val="28"/>
        </w:rPr>
      </w:pPr>
    </w:p>
    <w:p>
      <w:pPr>
        <w:spacing w:after="0" w:line="500" w:lineRule="exact"/>
        <w:ind w:firstLine="562" w:firstLineChars="200"/>
        <w:jc w:val="left"/>
        <w:rPr>
          <w:rFonts w:hint="eastAsia" w:ascii="仿宋" w:hAnsi="仿宋" w:eastAsia="仿宋"/>
          <w:b/>
          <w:bCs/>
          <w:color w:val="auto"/>
          <w:sz w:val="28"/>
          <w:szCs w:val="28"/>
          <w:lang w:eastAsia="zh-CN"/>
        </w:rPr>
      </w:pPr>
      <w:r>
        <w:rPr>
          <w:rFonts w:hint="eastAsia" w:ascii="仿宋" w:hAnsi="仿宋" w:eastAsia="仿宋"/>
          <w:b/>
          <w:bCs/>
          <w:color w:val="auto"/>
          <w:sz w:val="28"/>
          <w:szCs w:val="28"/>
          <w:lang w:val="en-US" w:eastAsia="zh-CN"/>
        </w:rPr>
        <w:t>1、工程量清单</w:t>
      </w:r>
      <w:r>
        <w:rPr>
          <w:rFonts w:hint="eastAsia" w:ascii="仿宋" w:hAnsi="仿宋" w:eastAsia="仿宋"/>
          <w:b/>
          <w:bCs/>
          <w:color w:val="auto"/>
          <w:sz w:val="28"/>
          <w:szCs w:val="28"/>
        </w:rPr>
        <w:t>详见磋商文件附件</w:t>
      </w:r>
      <w:r>
        <w:rPr>
          <w:rFonts w:hint="eastAsia" w:ascii="仿宋" w:hAnsi="仿宋" w:eastAsia="仿宋"/>
          <w:b/>
          <w:bCs/>
          <w:color w:val="auto"/>
          <w:sz w:val="28"/>
          <w:szCs w:val="28"/>
          <w:lang w:eastAsia="zh-CN"/>
        </w:rPr>
        <w:t>。</w:t>
      </w:r>
    </w:p>
    <w:p>
      <w:pPr>
        <w:spacing w:after="0" w:line="500" w:lineRule="exact"/>
        <w:ind w:firstLine="562" w:firstLineChars="200"/>
        <w:jc w:val="left"/>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2、主要材料品牌建议表如下：</w:t>
      </w:r>
    </w:p>
    <w:tbl>
      <w:tblPr>
        <w:tblStyle w:val="25"/>
        <w:tblpPr w:leftFromText="180" w:rightFromText="180" w:vertAnchor="text" w:horzAnchor="page" w:tblpX="1457" w:tblpY="244"/>
        <w:tblOverlap w:val="never"/>
        <w:tblW w:w="94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2001"/>
        <w:gridCol w:w="1669"/>
        <w:gridCol w:w="3643"/>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编号</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名称</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图片</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招标建议品牌</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一</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安装部分</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b/>
                <w:bCs/>
                <w:color w:val="auto"/>
                <w:lang w:bidi="ar"/>
              </w:rPr>
              <w:t>热水系统设备</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i w:val="0"/>
                <w:iCs w:val="0"/>
                <w:color w:val="auto"/>
                <w:sz w:val="24"/>
                <w:szCs w:val="24"/>
                <w:u w:val="none"/>
              </w:rPr>
            </w:pP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国内一线品牌</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b w:val="0"/>
                <w:bCs w:val="0"/>
                <w:color w:val="auto"/>
                <w:lang w:bidi="ar"/>
              </w:rPr>
              <w:t>平板太阳能集热器</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hint="eastAsia" w:ascii="仿宋" w:hAnsi="仿宋" w:eastAsia="仿宋" w:cs="仿宋"/>
                <w:i w:val="0"/>
                <w:iCs w:val="0"/>
                <w:color w:val="auto"/>
                <w:sz w:val="24"/>
                <w:szCs w:val="24"/>
                <w:u w:val="none"/>
              </w:rPr>
            </w:pP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国内一线品牌</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b w:val="0"/>
                <w:bCs w:val="0"/>
                <w:color w:val="auto"/>
                <w:lang w:bidi="ar"/>
              </w:rPr>
              <w:t>15P空气源热水机组</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i w:val="0"/>
                <w:iCs w:val="0"/>
                <w:color w:val="auto"/>
                <w:sz w:val="24"/>
                <w:szCs w:val="24"/>
                <w:u w:val="none"/>
              </w:rPr>
            </w:pP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国内一线品牌</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val="0"/>
                <w:bCs w:val="0"/>
                <w:color w:val="auto"/>
                <w:lang w:bidi="ar"/>
              </w:rPr>
            </w:pPr>
            <w:r>
              <w:rPr>
                <w:rFonts w:hint="eastAsia" w:ascii="仿宋" w:hAnsi="仿宋" w:eastAsia="仿宋" w:cs="仿宋"/>
                <w:b w:val="0"/>
                <w:bCs w:val="0"/>
                <w:color w:val="auto"/>
                <w:lang w:bidi="ar"/>
              </w:rPr>
              <w:t>太阳能保温水箱</w:t>
            </w:r>
          </w:p>
          <w:p>
            <w:pPr>
              <w:jc w:val="center"/>
              <w:textAlignment w:val="center"/>
              <w:rPr>
                <w:rFonts w:hint="eastAsia" w:ascii="仿宋" w:hAnsi="仿宋" w:eastAsia="仿宋" w:cs="仿宋"/>
                <w:b w:val="0"/>
                <w:bCs w:val="0"/>
                <w:color w:val="auto"/>
                <w:lang w:bidi="ar"/>
              </w:rPr>
            </w:pPr>
            <w:r>
              <w:rPr>
                <w:rFonts w:hint="eastAsia" w:ascii="仿宋" w:hAnsi="仿宋" w:eastAsia="仿宋" w:cs="仿宋"/>
                <w:b w:val="0"/>
                <w:bCs w:val="0"/>
                <w:color w:val="auto"/>
                <w:lang w:bidi="ar"/>
              </w:rPr>
              <w:t>4000mm×3000mm×2500mm(H)</w:t>
            </w:r>
          </w:p>
          <w:p>
            <w:pPr>
              <w:jc w:val="center"/>
              <w:textAlignment w:val="center"/>
              <w:rPr>
                <w:rFonts w:hint="eastAsia" w:ascii="仿宋" w:hAnsi="仿宋" w:eastAsia="仿宋" w:cs="仿宋"/>
                <w:b w:val="0"/>
                <w:bCs w:val="0"/>
                <w:color w:val="auto"/>
                <w:lang w:bidi="ar"/>
              </w:rPr>
            </w:pPr>
            <w:r>
              <w:rPr>
                <w:rFonts w:hint="eastAsia" w:ascii="仿宋" w:hAnsi="仿宋" w:eastAsia="仿宋" w:cs="仿宋"/>
                <w:b w:val="0"/>
                <w:bCs w:val="0"/>
                <w:color w:val="auto"/>
                <w:lang w:bidi="ar"/>
              </w:rPr>
              <w:t>水箱总容积30m3</w:t>
            </w:r>
          </w:p>
          <w:p>
            <w:pPr>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b w:val="0"/>
                <w:bCs w:val="0"/>
                <w:color w:val="auto"/>
                <w:lang w:bidi="ar"/>
              </w:rPr>
              <w:t>有效容积：22.8m3</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i w:val="0"/>
                <w:iCs w:val="0"/>
                <w:color w:val="auto"/>
                <w:sz w:val="24"/>
                <w:szCs w:val="24"/>
                <w:u w:val="none"/>
              </w:rPr>
            </w:pP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国内一线品牌</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b w:val="0"/>
                <w:bCs w:val="0"/>
                <w:color w:val="auto"/>
                <w:lang w:bidi="ar"/>
              </w:rPr>
              <w:t>热泵保温水箱</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i w:val="0"/>
                <w:iCs w:val="0"/>
                <w:color w:val="auto"/>
                <w:sz w:val="24"/>
                <w:szCs w:val="24"/>
                <w:u w:val="none"/>
              </w:rPr>
            </w:pP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国内一线品牌</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b w:val="0"/>
                <w:bCs w:val="0"/>
                <w:color w:val="auto"/>
              </w:rPr>
              <w:t>太阳能循环泵</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国内一线品牌</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b w:val="0"/>
                <w:bCs w:val="0"/>
                <w:color w:val="auto"/>
              </w:rPr>
              <w:t>热泵循环泵</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i w:val="0"/>
                <w:iCs w:val="0"/>
                <w:color w:val="auto"/>
                <w:sz w:val="24"/>
                <w:szCs w:val="24"/>
                <w:u w:val="none"/>
              </w:rPr>
            </w:pP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国内一线品牌</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b w:val="0"/>
                <w:bCs w:val="0"/>
                <w:color w:val="auto"/>
              </w:rPr>
              <w:t>高区变频供水系统</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i w:val="0"/>
                <w:iCs w:val="0"/>
                <w:color w:val="auto"/>
                <w:sz w:val="24"/>
                <w:szCs w:val="24"/>
                <w:u w:val="none"/>
              </w:rPr>
            </w:pP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国内一线品牌</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9</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b w:val="0"/>
                <w:bCs w:val="0"/>
                <w:color w:val="auto"/>
                <w:lang w:bidi="ar"/>
              </w:rPr>
              <w:t>低区变频供水系统</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i w:val="0"/>
                <w:iCs w:val="0"/>
                <w:color w:val="auto"/>
                <w:sz w:val="24"/>
                <w:szCs w:val="24"/>
                <w:u w:val="none"/>
              </w:rPr>
            </w:pP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国内一线品牌</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b w:val="0"/>
                <w:bCs w:val="0"/>
                <w:color w:val="auto"/>
                <w:lang w:bidi="ar"/>
              </w:rPr>
              <w:t>热泵保温水箱进冷水电动阀</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i w:val="0"/>
                <w:iCs w:val="0"/>
                <w:color w:val="auto"/>
                <w:sz w:val="24"/>
                <w:szCs w:val="24"/>
                <w:u w:val="none"/>
              </w:rPr>
            </w:pP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国内一线品牌</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11</w:t>
            </w:r>
          </w:p>
        </w:tc>
        <w:tc>
          <w:tcPr>
            <w:tcW w:w="86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本工程所使用的主要材料、成品、半成品、配件、器具和设备必须执行进场报验、使用报验制度。主要材料在使用前按规范要求进行见证抽检和送检，合格后方可用于工程中，不得以送检为由延误施工。抽送检应按批量进行，不得以一次代全部。不合格材料及时进行见证退场。同时须具有中文质量合格证明文件，规格型号参数及性能检测报告应符合国家技术标准设计要求，进场时应对品种、规格、外观做检查验收，包装应完好，表面无划痕及外力冲击破损。主要器具和设备必须有完整的安装使用说明书，材料、设备有厂家铭牌标志</w:t>
            </w:r>
          </w:p>
        </w:tc>
      </w:tr>
    </w:tbl>
    <w:p>
      <w:pPr>
        <w:spacing w:after="0" w:line="500" w:lineRule="exact"/>
        <w:ind w:firstLine="560" w:firstLineChars="200"/>
        <w:jc w:val="left"/>
        <w:rPr>
          <w:rFonts w:hint="default" w:ascii="仿宋" w:hAnsi="仿宋" w:eastAsia="仿宋"/>
          <w:color w:val="auto"/>
          <w:sz w:val="28"/>
          <w:szCs w:val="28"/>
          <w:lang w:val="en-US" w:eastAsia="zh-CN"/>
        </w:rPr>
      </w:pPr>
    </w:p>
    <w:p>
      <w:pPr>
        <w:spacing w:after="0" w:line="500" w:lineRule="exact"/>
        <w:ind w:firstLine="560" w:firstLineChars="200"/>
        <w:jc w:val="left"/>
        <w:rPr>
          <w:rFonts w:hint="default" w:ascii="仿宋" w:hAnsi="仿宋" w:eastAsia="仿宋"/>
          <w:color w:val="auto"/>
          <w:sz w:val="28"/>
          <w:szCs w:val="28"/>
          <w:lang w:val="en-US" w:eastAsia="zh-CN"/>
        </w:rPr>
      </w:pPr>
    </w:p>
    <w:p>
      <w:pPr>
        <w:jc w:val="center"/>
        <w:rPr>
          <w:rFonts w:ascii="仿宋" w:hAnsi="仿宋" w:eastAsia="仿宋"/>
          <w:b/>
          <w:color w:val="auto"/>
          <w:sz w:val="44"/>
          <w:szCs w:val="44"/>
        </w:rPr>
      </w:pPr>
      <w:bookmarkStart w:id="1384" w:name="_Toc13170"/>
      <w:r>
        <w:rPr>
          <w:rFonts w:hint="eastAsia" w:ascii="仿宋" w:hAnsi="仿宋" w:eastAsia="仿宋"/>
          <w:b/>
          <w:color w:val="auto"/>
          <w:sz w:val="44"/>
          <w:szCs w:val="44"/>
        </w:rPr>
        <w:t>第四章  图纸</w:t>
      </w:r>
      <w:bookmarkEnd w:id="1384"/>
    </w:p>
    <w:p>
      <w:pPr>
        <w:spacing w:after="0" w:line="500" w:lineRule="exact"/>
        <w:ind w:firstLine="883" w:firstLineChars="200"/>
        <w:jc w:val="center"/>
        <w:rPr>
          <w:rFonts w:ascii="仿宋" w:hAnsi="仿宋" w:eastAsia="仿宋"/>
          <w:b/>
          <w:bCs/>
          <w:color w:val="auto"/>
          <w:sz w:val="44"/>
          <w:szCs w:val="44"/>
        </w:rPr>
      </w:pPr>
    </w:p>
    <w:p>
      <w:pPr>
        <w:spacing w:after="0" w:line="500" w:lineRule="exact"/>
        <w:ind w:firstLine="560" w:firstLineChars="200"/>
        <w:jc w:val="center"/>
        <w:rPr>
          <w:rFonts w:hint="eastAsia" w:ascii="仿宋" w:hAnsi="仿宋" w:eastAsia="仿宋"/>
          <w:color w:val="auto"/>
          <w:sz w:val="28"/>
          <w:szCs w:val="28"/>
        </w:rPr>
      </w:pPr>
      <w:r>
        <w:rPr>
          <w:rFonts w:hint="eastAsia" w:ascii="仿宋" w:hAnsi="仿宋" w:eastAsia="仿宋"/>
          <w:color w:val="auto"/>
          <w:sz w:val="28"/>
          <w:szCs w:val="28"/>
        </w:rPr>
        <w:t>详见磋商文件附件</w:t>
      </w: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spacing w:after="0" w:line="500" w:lineRule="exact"/>
        <w:ind w:firstLine="560" w:firstLineChars="200"/>
        <w:jc w:val="center"/>
        <w:rPr>
          <w:rFonts w:hint="eastAsia" w:ascii="仿宋" w:hAnsi="仿宋" w:eastAsia="仿宋"/>
          <w:color w:val="auto"/>
          <w:sz w:val="28"/>
          <w:szCs w:val="28"/>
        </w:rPr>
      </w:pPr>
    </w:p>
    <w:p>
      <w:pPr>
        <w:pStyle w:val="11"/>
        <w:snapToGrid w:val="0"/>
        <w:spacing w:line="420" w:lineRule="atLeast"/>
        <w:ind w:firstLine="0"/>
        <w:jc w:val="center"/>
        <w:outlineLvl w:val="0"/>
        <w:rPr>
          <w:rFonts w:ascii="仿宋" w:hAnsi="仿宋" w:eastAsia="仿宋" w:cs="仿宋"/>
          <w:b/>
          <w:bCs/>
          <w:color w:val="auto"/>
          <w:sz w:val="32"/>
          <w:szCs w:val="32"/>
          <w:highlight w:val="none"/>
        </w:rPr>
      </w:pPr>
      <w:bookmarkStart w:id="1385" w:name="_Toc30801"/>
      <w:bookmarkStart w:id="1386" w:name="_Toc77771610"/>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val="en-US" w:eastAsia="zh-CN"/>
        </w:rPr>
        <w:t>五</w:t>
      </w:r>
      <w:r>
        <w:rPr>
          <w:rFonts w:hint="eastAsia" w:ascii="仿宋" w:hAnsi="仿宋" w:eastAsia="仿宋" w:cs="仿宋"/>
          <w:b/>
          <w:bCs/>
          <w:color w:val="auto"/>
          <w:sz w:val="32"/>
          <w:szCs w:val="32"/>
          <w:highlight w:val="none"/>
        </w:rPr>
        <w:t xml:space="preserve">章  </w:t>
      </w:r>
      <w:r>
        <w:rPr>
          <w:rFonts w:hint="eastAsia" w:ascii="仿宋" w:hAnsi="仿宋" w:eastAsia="仿宋" w:cs="仿宋"/>
          <w:b/>
          <w:bCs/>
          <w:color w:val="auto"/>
          <w:sz w:val="32"/>
          <w:szCs w:val="32"/>
          <w:highlight w:val="none"/>
          <w:lang w:val="en-US" w:eastAsia="zh-CN"/>
        </w:rPr>
        <w:t>公开竞价</w:t>
      </w:r>
      <w:r>
        <w:rPr>
          <w:rFonts w:hint="eastAsia" w:ascii="仿宋" w:hAnsi="仿宋" w:eastAsia="仿宋" w:cs="仿宋"/>
          <w:b/>
          <w:color w:val="auto"/>
          <w:sz w:val="32"/>
          <w:szCs w:val="32"/>
          <w:highlight w:val="none"/>
        </w:rPr>
        <w:t>响应文件</w:t>
      </w:r>
      <w:r>
        <w:rPr>
          <w:rFonts w:hint="eastAsia" w:ascii="仿宋" w:hAnsi="仿宋" w:eastAsia="仿宋" w:cs="仿宋"/>
          <w:b/>
          <w:bCs/>
          <w:color w:val="auto"/>
          <w:sz w:val="32"/>
          <w:szCs w:val="32"/>
          <w:highlight w:val="none"/>
        </w:rPr>
        <w:t>格式</w:t>
      </w:r>
      <w:bookmarkEnd w:id="1385"/>
      <w:bookmarkEnd w:id="1386"/>
    </w:p>
    <w:p>
      <w:pPr>
        <w:pStyle w:val="16"/>
        <w:rPr>
          <w:rFonts w:ascii="仿宋" w:hAnsi="仿宋" w:eastAsia="仿宋" w:cs="仿宋"/>
          <w:color w:val="auto"/>
          <w:highlight w:val="none"/>
        </w:rPr>
      </w:pPr>
    </w:p>
    <w:p>
      <w:pPr>
        <w:spacing w:after="0" w:line="48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注释： 《</w:t>
      </w:r>
      <w:r>
        <w:rPr>
          <w:rFonts w:hint="eastAsia" w:ascii="仿宋" w:hAnsi="仿宋" w:eastAsia="仿宋" w:cs="仿宋"/>
          <w:color w:val="auto"/>
          <w:sz w:val="24"/>
          <w:szCs w:val="24"/>
          <w:highlight w:val="none"/>
          <w:lang w:val="en-US" w:eastAsia="zh-CN"/>
        </w:rPr>
        <w:t>公开竞价</w:t>
      </w:r>
      <w:r>
        <w:rPr>
          <w:rFonts w:hint="eastAsia" w:ascii="仿宋" w:hAnsi="仿宋" w:eastAsia="仿宋" w:cs="仿宋"/>
          <w:color w:val="auto"/>
          <w:sz w:val="24"/>
          <w:szCs w:val="24"/>
          <w:highlight w:val="none"/>
        </w:rPr>
        <w:t>响应文件格式》是参与人的部分响应文件格式和签订合同时所需文件的格式，参与人除应参照这些格式文件制作响应文件外还应注意以下事项：</w:t>
      </w:r>
    </w:p>
    <w:p>
      <w:pPr>
        <w:pStyle w:val="56"/>
        <w:numPr>
          <w:ilvl w:val="0"/>
          <w:numId w:val="7"/>
        </w:numPr>
        <w:spacing w:after="0" w:line="480" w:lineRule="auto"/>
        <w:ind w:left="0" w:firstLine="424" w:firstLineChars="17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参与人所投响应文件应分为“商务部分”及“技术部分”两部分并独立密封。</w:t>
      </w:r>
    </w:p>
    <w:p>
      <w:pPr>
        <w:pStyle w:val="56"/>
        <w:numPr>
          <w:ilvl w:val="0"/>
          <w:numId w:val="7"/>
        </w:numPr>
        <w:spacing w:after="0" w:line="480" w:lineRule="auto"/>
        <w:ind w:left="0" w:firstLine="424" w:firstLineChars="17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技术部分参与人不能标注所投产品价格，否则采购人将视参与人未按要求响应，可能会被淘汰。</w:t>
      </w:r>
    </w:p>
    <w:p>
      <w:pPr>
        <w:pStyle w:val="56"/>
        <w:numPr>
          <w:ilvl w:val="0"/>
          <w:numId w:val="7"/>
        </w:numPr>
        <w:spacing w:after="0" w:line="480" w:lineRule="auto"/>
        <w:ind w:left="0" w:firstLine="424" w:firstLineChars="17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参与人可根据行业特点,结合本次</w:t>
      </w:r>
      <w:r>
        <w:rPr>
          <w:rFonts w:hint="eastAsia" w:ascii="仿宋" w:hAnsi="仿宋" w:eastAsia="仿宋" w:cs="仿宋"/>
          <w:color w:val="auto"/>
          <w:sz w:val="24"/>
          <w:szCs w:val="24"/>
          <w:highlight w:val="none"/>
          <w:lang w:eastAsia="zh-CN"/>
        </w:rPr>
        <w:t>公开竞价</w:t>
      </w:r>
      <w:r>
        <w:rPr>
          <w:rFonts w:hint="eastAsia" w:ascii="仿宋" w:hAnsi="仿宋" w:eastAsia="仿宋" w:cs="仿宋"/>
          <w:color w:val="auto"/>
          <w:sz w:val="24"/>
          <w:szCs w:val="24"/>
          <w:highlight w:val="none"/>
        </w:rPr>
        <w:t>磋商技术规格要求,在技术部分对有关表格进行补充或修改,但不得对实质性文件的相关条款做出变动。</w:t>
      </w:r>
    </w:p>
    <w:p>
      <w:pPr>
        <w:rPr>
          <w:rFonts w:ascii="仿宋" w:hAnsi="仿宋" w:eastAsia="仿宋" w:cs="仿宋"/>
          <w:b/>
          <w:color w:val="auto"/>
          <w:sz w:val="72"/>
          <w:szCs w:val="72"/>
          <w:highlight w:val="none"/>
        </w:rPr>
        <w:sectPr>
          <w:headerReference r:id="rId6" w:type="first"/>
          <w:footerReference r:id="rId8" w:type="first"/>
          <w:headerReference r:id="rId5" w:type="default"/>
          <w:footerReference r:id="rId7" w:type="default"/>
          <w:pgSz w:w="11906" w:h="16838"/>
          <w:pgMar w:top="1440" w:right="1274" w:bottom="1440" w:left="1418" w:header="851" w:footer="680" w:gutter="0"/>
          <w:cols w:space="425" w:num="1"/>
          <w:titlePg/>
          <w:docGrid w:type="lines" w:linePitch="312" w:charSpace="0"/>
        </w:sectPr>
      </w:pPr>
    </w:p>
    <w:p>
      <w:pPr>
        <w:spacing w:after="0" w:line="440" w:lineRule="exact"/>
        <w:ind w:firstLine="426" w:firstLineChars="202"/>
        <w:rPr>
          <w:rFonts w:ascii="仿宋" w:hAnsi="仿宋" w:eastAsia="仿宋"/>
          <w:b/>
          <w:bCs/>
          <w:color w:val="auto"/>
          <w:sz w:val="21"/>
          <w:szCs w:val="21"/>
        </w:rPr>
      </w:pPr>
      <w:bookmarkStart w:id="1387" w:name="_Toc17149"/>
      <w:bookmarkStart w:id="1388" w:name="_Toc23211"/>
      <w:r>
        <w:rPr>
          <w:rFonts w:hint="eastAsia" w:ascii="仿宋" w:hAnsi="仿宋" w:eastAsia="仿宋"/>
          <w:b/>
          <w:bCs/>
          <w:color w:val="auto"/>
          <w:sz w:val="21"/>
          <w:szCs w:val="21"/>
        </w:rPr>
        <w:t>此封面应作为响应文件封面并由参与人自行填写</w:t>
      </w:r>
      <w:bookmarkEnd w:id="1387"/>
      <w:bookmarkEnd w:id="1388"/>
    </w:p>
    <w:p>
      <w:pPr>
        <w:pStyle w:val="16"/>
        <w:rPr>
          <w:color w:val="auto"/>
        </w:rPr>
      </w:pPr>
    </w:p>
    <w:p>
      <w:pPr>
        <w:pStyle w:val="16"/>
        <w:rPr>
          <w:color w:val="auto"/>
        </w:rPr>
      </w:pPr>
    </w:p>
    <w:p>
      <w:pPr>
        <w:pStyle w:val="16"/>
        <w:rPr>
          <w:color w:val="auto"/>
        </w:rPr>
      </w:pPr>
    </w:p>
    <w:p>
      <w:pPr>
        <w:pStyle w:val="16"/>
        <w:rPr>
          <w:color w:val="auto"/>
        </w:rPr>
      </w:pPr>
    </w:p>
    <w:p>
      <w:pPr>
        <w:pStyle w:val="16"/>
        <w:jc w:val="center"/>
        <w:rPr>
          <w:rFonts w:ascii="仿宋" w:hAnsi="仿宋" w:eastAsia="仿宋"/>
          <w:b/>
          <w:bCs/>
          <w:color w:val="auto"/>
          <w:sz w:val="28"/>
          <w:szCs w:val="28"/>
        </w:rPr>
      </w:pPr>
      <w:r>
        <w:rPr>
          <w:rFonts w:hint="eastAsia" w:ascii="仿宋" w:hAnsi="仿宋" w:eastAsia="仿宋"/>
          <w:b/>
          <w:bCs/>
          <w:color w:val="auto"/>
          <w:sz w:val="28"/>
          <w:szCs w:val="28"/>
        </w:rPr>
        <w:t>需独立密封</w:t>
      </w:r>
    </w:p>
    <w:p>
      <w:pPr>
        <w:spacing w:line="1000" w:lineRule="exact"/>
        <w:jc w:val="distribute"/>
        <w:rPr>
          <w:rFonts w:ascii="仿宋" w:hAnsi="仿宋" w:eastAsia="仿宋"/>
          <w:b/>
          <w:color w:val="auto"/>
          <w:sz w:val="72"/>
          <w:szCs w:val="72"/>
        </w:rPr>
      </w:pPr>
      <w:r>
        <w:rPr>
          <w:rFonts w:hint="eastAsia" w:ascii="仿宋" w:hAnsi="仿宋" w:eastAsia="仿宋"/>
          <w:b/>
          <w:color w:val="auto"/>
          <w:sz w:val="72"/>
          <w:szCs w:val="72"/>
          <w:lang w:val="en-US" w:eastAsia="zh-CN"/>
        </w:rPr>
        <w:t>公开竞价</w:t>
      </w:r>
      <w:r>
        <w:rPr>
          <w:rFonts w:hint="eastAsia" w:ascii="仿宋" w:hAnsi="仿宋" w:eastAsia="仿宋"/>
          <w:b/>
          <w:color w:val="auto"/>
          <w:sz w:val="72"/>
          <w:szCs w:val="72"/>
        </w:rPr>
        <w:t>响应文件</w:t>
      </w:r>
    </w:p>
    <w:p>
      <w:pPr>
        <w:pStyle w:val="16"/>
        <w:rPr>
          <w:color w:val="auto"/>
        </w:rPr>
      </w:pPr>
    </w:p>
    <w:p>
      <w:pPr>
        <w:pStyle w:val="16"/>
        <w:rPr>
          <w:color w:val="auto"/>
        </w:rPr>
      </w:pP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商 务 部 分</w:t>
      </w:r>
    </w:p>
    <w:p>
      <w:pPr>
        <w:spacing w:line="500" w:lineRule="exact"/>
        <w:jc w:val="center"/>
        <w:rPr>
          <w:rFonts w:ascii="仿宋" w:hAnsi="仿宋" w:eastAsia="仿宋"/>
          <w:b/>
          <w:color w:val="auto"/>
          <w:sz w:val="32"/>
          <w:szCs w:val="32"/>
        </w:rPr>
      </w:pPr>
      <w:r>
        <w:rPr>
          <w:rFonts w:ascii="仿宋" w:hAnsi="仿宋" w:eastAsia="仿宋"/>
          <w:b/>
          <w:color w:val="auto"/>
          <w:sz w:val="32"/>
          <w:szCs w:val="32"/>
        </w:rPr>
        <w:t>Business part</w:t>
      </w:r>
    </w:p>
    <w:p>
      <w:pPr>
        <w:pStyle w:val="16"/>
        <w:rPr>
          <w:color w:val="auto"/>
        </w:rPr>
      </w:pPr>
    </w:p>
    <w:p>
      <w:pPr>
        <w:spacing w:line="500" w:lineRule="exact"/>
        <w:jc w:val="center"/>
        <w:rPr>
          <w:rFonts w:ascii="仿宋" w:hAnsi="仿宋" w:eastAsia="仿宋"/>
          <w:b/>
          <w:color w:val="auto"/>
          <w:sz w:val="28"/>
          <w:szCs w:val="28"/>
        </w:rPr>
      </w:pPr>
      <w:r>
        <w:rPr>
          <w:rFonts w:hint="eastAsia" w:ascii="仿宋" w:hAnsi="仿宋" w:eastAsia="仿宋"/>
          <w:b/>
          <w:color w:val="auto"/>
          <w:sz w:val="28"/>
          <w:szCs w:val="28"/>
        </w:rPr>
        <w:t>（正本/副本）</w:t>
      </w:r>
    </w:p>
    <w:p>
      <w:pPr>
        <w:spacing w:line="440" w:lineRule="exact"/>
        <w:rPr>
          <w:rFonts w:ascii="仿宋" w:hAnsi="仿宋" w:eastAsia="仿宋"/>
          <w:b/>
          <w:color w:val="auto"/>
          <w:sz w:val="28"/>
          <w:szCs w:val="28"/>
        </w:rPr>
      </w:pPr>
    </w:p>
    <w:p>
      <w:pPr>
        <w:spacing w:line="440" w:lineRule="exact"/>
        <w:rPr>
          <w:rFonts w:ascii="仿宋" w:hAnsi="仿宋" w:eastAsia="仿宋"/>
          <w:b/>
          <w:color w:val="auto"/>
          <w:sz w:val="28"/>
          <w:szCs w:val="28"/>
        </w:rPr>
      </w:pPr>
    </w:p>
    <w:p>
      <w:pPr>
        <w:spacing w:line="440" w:lineRule="exact"/>
        <w:rPr>
          <w:rFonts w:ascii="仿宋" w:hAnsi="仿宋" w:eastAsia="仿宋"/>
          <w:b/>
          <w:color w:val="auto"/>
          <w:sz w:val="28"/>
          <w:szCs w:val="28"/>
        </w:rPr>
      </w:pPr>
    </w:p>
    <w:p>
      <w:pPr>
        <w:spacing w:line="440" w:lineRule="exact"/>
        <w:ind w:firstLine="1782" w:firstLineChars="634"/>
        <w:rPr>
          <w:rFonts w:ascii="仿宋" w:hAnsi="仿宋" w:eastAsia="仿宋"/>
          <w:b/>
          <w:color w:val="auto"/>
          <w:sz w:val="28"/>
          <w:szCs w:val="28"/>
        </w:rPr>
      </w:pPr>
      <w:r>
        <w:rPr>
          <w:rFonts w:ascii="仿宋" w:hAnsi="仿宋" w:eastAsia="仿宋"/>
          <w:b/>
          <w:color w:val="auto"/>
          <w:sz w:val="28"/>
          <w:szCs w:val="28"/>
        </w:rPr>
        <w:t>项 目 名 称：</w:t>
      </w:r>
    </w:p>
    <w:p>
      <w:pPr>
        <w:spacing w:line="440" w:lineRule="exact"/>
        <w:ind w:firstLine="1782" w:firstLineChars="634"/>
        <w:rPr>
          <w:rFonts w:ascii="仿宋" w:hAnsi="仿宋" w:eastAsia="仿宋"/>
          <w:b/>
          <w:color w:val="auto"/>
          <w:sz w:val="28"/>
          <w:szCs w:val="28"/>
        </w:rPr>
      </w:pPr>
      <w:r>
        <w:rPr>
          <w:rFonts w:hint="eastAsia" w:ascii="仿宋" w:hAnsi="仿宋" w:eastAsia="仿宋"/>
          <w:b/>
          <w:color w:val="auto"/>
          <w:sz w:val="28"/>
          <w:szCs w:val="28"/>
        </w:rPr>
        <w:t>磋 商</w:t>
      </w:r>
      <w:r>
        <w:rPr>
          <w:rFonts w:ascii="仿宋" w:hAnsi="仿宋" w:eastAsia="仿宋"/>
          <w:b/>
          <w:color w:val="auto"/>
          <w:sz w:val="28"/>
          <w:szCs w:val="28"/>
        </w:rPr>
        <w:t xml:space="preserve"> 编 号：</w:t>
      </w:r>
    </w:p>
    <w:p>
      <w:pPr>
        <w:spacing w:line="440" w:lineRule="exact"/>
        <w:ind w:firstLine="1782" w:firstLineChars="634"/>
        <w:rPr>
          <w:rFonts w:ascii="仿宋" w:hAnsi="仿宋" w:eastAsia="仿宋"/>
          <w:b/>
          <w:color w:val="auto"/>
          <w:sz w:val="28"/>
          <w:szCs w:val="28"/>
        </w:rPr>
      </w:pPr>
      <w:r>
        <w:rPr>
          <w:rFonts w:ascii="仿宋" w:hAnsi="仿宋" w:eastAsia="仿宋"/>
          <w:b/>
          <w:color w:val="auto"/>
          <w:sz w:val="28"/>
          <w:szCs w:val="28"/>
        </w:rPr>
        <w:t>参与人名称 ：</w:t>
      </w:r>
      <w:r>
        <w:rPr>
          <w:rFonts w:hint="eastAsia" w:ascii="仿宋" w:hAnsi="仿宋" w:eastAsia="仿宋"/>
          <w:b/>
          <w:color w:val="auto"/>
          <w:sz w:val="28"/>
          <w:szCs w:val="28"/>
        </w:rPr>
        <w:t>（</w:t>
      </w:r>
      <w:r>
        <w:rPr>
          <w:rFonts w:ascii="仿宋" w:hAnsi="仿宋" w:eastAsia="仿宋"/>
          <w:b/>
          <w:color w:val="auto"/>
          <w:sz w:val="28"/>
          <w:szCs w:val="28"/>
        </w:rPr>
        <w:t>全称并加盖公章</w:t>
      </w:r>
      <w:r>
        <w:rPr>
          <w:rFonts w:hint="eastAsia" w:ascii="仿宋" w:hAnsi="仿宋" w:eastAsia="仿宋"/>
          <w:b/>
          <w:color w:val="auto"/>
          <w:sz w:val="28"/>
          <w:szCs w:val="28"/>
        </w:rPr>
        <w:t>）</w:t>
      </w:r>
    </w:p>
    <w:p>
      <w:pPr>
        <w:spacing w:line="440" w:lineRule="exact"/>
        <w:ind w:firstLine="1782" w:firstLineChars="634"/>
        <w:rPr>
          <w:rFonts w:ascii="仿宋" w:hAnsi="仿宋" w:eastAsia="仿宋"/>
          <w:b/>
          <w:color w:val="auto"/>
          <w:sz w:val="28"/>
          <w:szCs w:val="28"/>
        </w:rPr>
      </w:pPr>
      <w:r>
        <w:rPr>
          <w:rFonts w:ascii="仿宋" w:hAnsi="仿宋" w:eastAsia="仿宋"/>
          <w:b/>
          <w:color w:val="auto"/>
          <w:sz w:val="28"/>
          <w:szCs w:val="28"/>
        </w:rPr>
        <w:t>日      期 ：</w:t>
      </w:r>
    </w:p>
    <w:p>
      <w:pPr>
        <w:spacing w:line="440" w:lineRule="exact"/>
        <w:ind w:firstLine="1337" w:firstLineChars="634"/>
        <w:rPr>
          <w:rFonts w:ascii="仿宋" w:hAnsi="仿宋" w:eastAsia="仿宋"/>
          <w:b/>
          <w:bCs/>
          <w:color w:val="auto"/>
          <w:sz w:val="28"/>
          <w:szCs w:val="28"/>
        </w:rPr>
      </w:pPr>
      <w:r>
        <w:rPr>
          <w:rFonts w:ascii="仿宋" w:hAnsi="仿宋" w:eastAsia="仿宋"/>
          <w:b/>
          <w:bCs/>
          <w:color w:val="auto"/>
          <w:sz w:val="21"/>
          <w:szCs w:val="21"/>
        </w:rPr>
        <w:br w:type="page"/>
      </w:r>
    </w:p>
    <w:p>
      <w:pPr>
        <w:pStyle w:val="3"/>
        <w:jc w:val="center"/>
        <w:rPr>
          <w:rFonts w:ascii="仿宋" w:hAnsi="仿宋" w:eastAsia="仿宋"/>
          <w:color w:val="auto"/>
        </w:rPr>
      </w:pPr>
      <w:bookmarkStart w:id="1389" w:name="_Toc25763"/>
      <w:bookmarkStart w:id="1390" w:name="_Toc4695"/>
      <w:r>
        <w:rPr>
          <w:rFonts w:hint="eastAsia" w:ascii="仿宋" w:hAnsi="仿宋" w:eastAsia="仿宋" w:cs="仿宋"/>
          <w:color w:val="auto"/>
        </w:rPr>
        <w:t>1-1磋商响应函</w:t>
      </w:r>
      <w:bookmarkEnd w:id="1389"/>
      <w:bookmarkEnd w:id="1390"/>
    </w:p>
    <w:p>
      <w:pPr>
        <w:spacing w:after="0" w:line="380" w:lineRule="exact"/>
        <w:rPr>
          <w:rFonts w:ascii="仿宋" w:hAnsi="仿宋" w:eastAsia="仿宋"/>
          <w:color w:val="auto"/>
          <w:sz w:val="24"/>
          <w:szCs w:val="24"/>
        </w:rPr>
      </w:pPr>
      <w:r>
        <w:rPr>
          <w:rFonts w:hint="eastAsia" w:ascii="仿宋" w:hAnsi="仿宋" w:eastAsia="仿宋"/>
          <w:color w:val="auto"/>
          <w:sz w:val="24"/>
          <w:szCs w:val="24"/>
        </w:rPr>
        <w:t>致：广州应用科技学院</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根据贵方为 </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项目的</w:t>
      </w:r>
      <w:r>
        <w:rPr>
          <w:rFonts w:hint="eastAsia" w:ascii="仿宋" w:hAnsi="仿宋" w:eastAsia="仿宋"/>
          <w:color w:val="auto"/>
          <w:sz w:val="24"/>
          <w:szCs w:val="24"/>
          <w:lang w:eastAsia="zh-CN"/>
        </w:rPr>
        <w:t>公开竞价</w:t>
      </w:r>
      <w:r>
        <w:rPr>
          <w:rFonts w:hint="eastAsia" w:ascii="仿宋" w:hAnsi="仿宋" w:eastAsia="仿宋"/>
          <w:color w:val="auto"/>
          <w:sz w:val="24"/>
          <w:szCs w:val="24"/>
        </w:rPr>
        <w:t xml:space="preserve">磋商邀请（编号）: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，本签字代表</w:t>
      </w:r>
      <w:r>
        <w:rPr>
          <w:rFonts w:hint="eastAsia" w:ascii="仿宋" w:hAnsi="仿宋" w:eastAsia="仿宋"/>
          <w:color w:val="auto"/>
          <w:sz w:val="24"/>
          <w:szCs w:val="24"/>
          <w:u w:val="single"/>
        </w:rPr>
        <w:t>（全名、职务）</w:t>
      </w:r>
      <w:r>
        <w:rPr>
          <w:rFonts w:hint="eastAsia" w:ascii="仿宋" w:hAnsi="仿宋" w:eastAsia="仿宋"/>
          <w:color w:val="auto"/>
          <w:sz w:val="24"/>
          <w:szCs w:val="24"/>
        </w:rPr>
        <w:t>正式授权并代表施工方</w:t>
      </w:r>
      <w:r>
        <w:rPr>
          <w:rFonts w:hint="eastAsia" w:ascii="仿宋" w:hAnsi="仿宋" w:eastAsia="仿宋"/>
          <w:color w:val="auto"/>
          <w:sz w:val="24"/>
          <w:szCs w:val="24"/>
          <w:u w:val="single"/>
        </w:rPr>
        <w:t>（施工方名称、地址）</w:t>
      </w:r>
      <w:r>
        <w:rPr>
          <w:rFonts w:hint="eastAsia" w:ascii="仿宋" w:hAnsi="仿宋" w:eastAsia="仿宋"/>
          <w:color w:val="auto"/>
          <w:sz w:val="24"/>
          <w:szCs w:val="24"/>
        </w:rPr>
        <w:t>提交下述文件正本一份和副本两份。</w:t>
      </w:r>
    </w:p>
    <w:p>
      <w:pPr>
        <w:pStyle w:val="56"/>
        <w:numPr>
          <w:ilvl w:val="0"/>
          <w:numId w:val="8"/>
        </w:numPr>
        <w:spacing w:after="0" w:line="380" w:lineRule="exact"/>
        <w:ind w:firstLineChars="0"/>
        <w:rPr>
          <w:rFonts w:ascii="仿宋" w:hAnsi="仿宋" w:eastAsia="仿宋"/>
          <w:color w:val="auto"/>
          <w:sz w:val="24"/>
          <w:szCs w:val="24"/>
        </w:rPr>
      </w:pPr>
      <w:r>
        <w:rPr>
          <w:rFonts w:hint="eastAsia" w:ascii="仿宋" w:hAnsi="仿宋" w:eastAsia="仿宋"/>
          <w:color w:val="auto"/>
          <w:sz w:val="24"/>
          <w:szCs w:val="24"/>
        </w:rPr>
        <w:t>商务部分</w:t>
      </w:r>
    </w:p>
    <w:p>
      <w:pPr>
        <w:pStyle w:val="56"/>
        <w:numPr>
          <w:ilvl w:val="0"/>
          <w:numId w:val="8"/>
        </w:numPr>
        <w:spacing w:after="0" w:line="380" w:lineRule="exact"/>
        <w:ind w:firstLineChars="0"/>
        <w:rPr>
          <w:rFonts w:ascii="仿宋" w:hAnsi="仿宋" w:eastAsia="仿宋"/>
          <w:color w:val="auto"/>
          <w:sz w:val="24"/>
          <w:szCs w:val="24"/>
        </w:rPr>
      </w:pPr>
      <w:r>
        <w:rPr>
          <w:rFonts w:hint="eastAsia" w:ascii="仿宋" w:hAnsi="仿宋" w:eastAsia="仿宋"/>
          <w:color w:val="auto"/>
          <w:sz w:val="24"/>
          <w:szCs w:val="24"/>
        </w:rPr>
        <w:t>技术部分</w:t>
      </w:r>
    </w:p>
    <w:p>
      <w:pPr>
        <w:spacing w:after="0" w:line="38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 xml:space="preserve">磋商文件中规定的应提供和交付的项目报价总价为人民币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（大写</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）。工期为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天，质保期为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rPr>
        <w:t>，并以</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方式提供的金额为人民币</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元的</w:t>
      </w:r>
      <w:r>
        <w:rPr>
          <w:rFonts w:hint="eastAsia" w:ascii="仿宋" w:hAnsi="仿宋" w:eastAsia="仿宋"/>
          <w:color w:val="auto"/>
          <w:sz w:val="24"/>
          <w:szCs w:val="24"/>
          <w:lang w:eastAsia="zh-CN"/>
        </w:rPr>
        <w:t>履约保证金</w:t>
      </w:r>
      <w:r>
        <w:rPr>
          <w:rFonts w:hint="eastAsia" w:ascii="仿宋" w:hAnsi="仿宋" w:eastAsia="仿宋"/>
          <w:color w:val="auto"/>
          <w:sz w:val="24"/>
          <w:szCs w:val="24"/>
        </w:rPr>
        <w:t>。</w:t>
      </w:r>
    </w:p>
    <w:p>
      <w:pPr>
        <w:spacing w:after="0" w:line="380" w:lineRule="exact"/>
        <w:ind w:firstLine="480" w:firstLineChars="200"/>
        <w:rPr>
          <w:rFonts w:ascii="仿宋" w:hAnsi="仿宋" w:eastAsia="仿宋"/>
          <w:color w:val="auto"/>
          <w:sz w:val="24"/>
          <w:szCs w:val="24"/>
          <w:u w:val="single"/>
        </w:rPr>
      </w:pPr>
      <w:r>
        <w:rPr>
          <w:rFonts w:hint="eastAsia" w:ascii="仿宋" w:hAnsi="仿宋" w:eastAsia="仿宋"/>
          <w:color w:val="auto"/>
          <w:sz w:val="24"/>
          <w:szCs w:val="24"/>
        </w:rPr>
        <w:t>据此函，签字代表宣布同意如下：</w:t>
      </w:r>
    </w:p>
    <w:p>
      <w:pPr>
        <w:pStyle w:val="56"/>
        <w:numPr>
          <w:ilvl w:val="0"/>
          <w:numId w:val="9"/>
        </w:numPr>
        <w:spacing w:after="0" w:line="380" w:lineRule="exact"/>
        <w:ind w:firstLineChars="0"/>
        <w:rPr>
          <w:rFonts w:ascii="仿宋" w:hAnsi="仿宋" w:eastAsia="仿宋"/>
          <w:color w:val="auto"/>
          <w:sz w:val="24"/>
          <w:szCs w:val="24"/>
        </w:rPr>
      </w:pPr>
      <w:r>
        <w:rPr>
          <w:rFonts w:hint="eastAsia" w:ascii="仿宋" w:hAnsi="仿宋" w:eastAsia="仿宋"/>
          <w:color w:val="auto"/>
          <w:sz w:val="24"/>
          <w:szCs w:val="24"/>
        </w:rPr>
        <w:t>同意参加本项目的</w:t>
      </w:r>
      <w:r>
        <w:rPr>
          <w:rFonts w:hint="eastAsia" w:ascii="仿宋" w:hAnsi="仿宋" w:eastAsia="仿宋"/>
          <w:color w:val="auto"/>
          <w:sz w:val="24"/>
          <w:szCs w:val="24"/>
          <w:lang w:eastAsia="zh-CN"/>
        </w:rPr>
        <w:t>公开竞价</w:t>
      </w:r>
      <w:r>
        <w:rPr>
          <w:rFonts w:hint="eastAsia" w:ascii="仿宋" w:hAnsi="仿宋" w:eastAsia="仿宋"/>
          <w:color w:val="auto"/>
          <w:sz w:val="24"/>
          <w:szCs w:val="24"/>
        </w:rPr>
        <w:t>磋商，并已详细审查全部响应文件，包括修改文件（如有的话）和有关附件，将自行承担因对全部响应文件理解不正确或误解而产生的相应后果。</w:t>
      </w:r>
    </w:p>
    <w:p>
      <w:pPr>
        <w:pStyle w:val="56"/>
        <w:numPr>
          <w:ilvl w:val="0"/>
          <w:numId w:val="9"/>
        </w:numPr>
        <w:spacing w:after="0" w:line="380" w:lineRule="exact"/>
        <w:ind w:firstLineChars="0"/>
        <w:rPr>
          <w:rFonts w:ascii="仿宋" w:hAnsi="仿宋" w:eastAsia="仿宋"/>
          <w:color w:val="auto"/>
          <w:sz w:val="24"/>
          <w:szCs w:val="24"/>
        </w:rPr>
      </w:pPr>
      <w:r>
        <w:rPr>
          <w:rFonts w:hint="eastAsia" w:ascii="仿宋" w:hAnsi="仿宋" w:eastAsia="仿宋"/>
          <w:color w:val="auto"/>
          <w:sz w:val="24"/>
          <w:szCs w:val="24"/>
        </w:rPr>
        <w:t>已了解贵方对于响应文件格式的要求，同意按照要求准备商务部分以及技术部分的响应文件，并分别独立密封，同时承担因未按发包人要求独立密封响应文件而造成的后果。</w:t>
      </w:r>
    </w:p>
    <w:p>
      <w:pPr>
        <w:pStyle w:val="56"/>
        <w:numPr>
          <w:ilvl w:val="0"/>
          <w:numId w:val="9"/>
        </w:numPr>
        <w:spacing w:after="0" w:line="380" w:lineRule="exact"/>
        <w:ind w:firstLineChars="0"/>
        <w:rPr>
          <w:rFonts w:ascii="仿宋" w:hAnsi="仿宋" w:eastAsia="仿宋"/>
          <w:color w:val="auto"/>
          <w:sz w:val="24"/>
          <w:szCs w:val="24"/>
        </w:rPr>
      </w:pPr>
      <w:r>
        <w:rPr>
          <w:rFonts w:hint="eastAsia" w:ascii="仿宋" w:hAnsi="仿宋" w:eastAsia="仿宋"/>
          <w:color w:val="auto"/>
          <w:sz w:val="24"/>
          <w:szCs w:val="24"/>
        </w:rPr>
        <w:t>保证遵守磋商文件的全部规定，所提交的材料中所含的信息均为真实、准确、完整，且不具有任何误导性。</w:t>
      </w:r>
    </w:p>
    <w:p>
      <w:pPr>
        <w:pStyle w:val="56"/>
        <w:numPr>
          <w:ilvl w:val="0"/>
          <w:numId w:val="9"/>
        </w:numPr>
        <w:spacing w:after="0" w:line="380" w:lineRule="exact"/>
        <w:ind w:firstLineChars="0"/>
        <w:rPr>
          <w:rFonts w:ascii="仿宋" w:hAnsi="仿宋" w:eastAsia="仿宋"/>
          <w:color w:val="auto"/>
          <w:sz w:val="24"/>
          <w:szCs w:val="24"/>
        </w:rPr>
      </w:pPr>
      <w:r>
        <w:rPr>
          <w:rFonts w:hint="eastAsia" w:ascii="仿宋" w:hAnsi="仿宋" w:eastAsia="仿宋"/>
          <w:color w:val="auto"/>
          <w:sz w:val="24"/>
          <w:szCs w:val="24"/>
        </w:rPr>
        <w:t>将按磋商文件的规定履行合同责任和义务，保证不挂靠、不转包。</w:t>
      </w:r>
    </w:p>
    <w:p>
      <w:pPr>
        <w:pStyle w:val="56"/>
        <w:numPr>
          <w:ilvl w:val="0"/>
          <w:numId w:val="9"/>
        </w:numPr>
        <w:spacing w:after="0" w:line="380" w:lineRule="exact"/>
        <w:ind w:firstLineChars="0"/>
        <w:rPr>
          <w:rFonts w:ascii="仿宋" w:hAnsi="仿宋" w:eastAsia="仿宋"/>
          <w:color w:val="auto"/>
          <w:sz w:val="24"/>
          <w:szCs w:val="24"/>
        </w:rPr>
      </w:pPr>
      <w:r>
        <w:rPr>
          <w:rFonts w:hint="eastAsia" w:ascii="仿宋" w:hAnsi="仿宋" w:eastAsia="仿宋"/>
          <w:color w:val="auto"/>
          <w:sz w:val="24"/>
          <w:szCs w:val="24"/>
        </w:rPr>
        <w:t>本磋商文件自磋商日起响应有效期为：在磋商文件参与人须知前附表所规定的期限内保持有效。</w:t>
      </w:r>
    </w:p>
    <w:p>
      <w:pPr>
        <w:pStyle w:val="56"/>
        <w:numPr>
          <w:ilvl w:val="0"/>
          <w:numId w:val="9"/>
        </w:numPr>
        <w:spacing w:after="0" w:line="380" w:lineRule="exact"/>
        <w:ind w:firstLineChars="0"/>
        <w:rPr>
          <w:rFonts w:ascii="仿宋" w:hAnsi="仿宋" w:eastAsia="仿宋"/>
          <w:color w:val="auto"/>
          <w:sz w:val="24"/>
          <w:szCs w:val="24"/>
        </w:rPr>
      </w:pPr>
      <w:r>
        <w:rPr>
          <w:rFonts w:hint="eastAsia" w:ascii="仿宋" w:hAnsi="仿宋" w:eastAsia="仿宋"/>
          <w:color w:val="auto"/>
          <w:sz w:val="24"/>
          <w:szCs w:val="24"/>
        </w:rPr>
        <w:t>如果发生磋商文件第二章参与人须知所述情况，则同意不予退还</w:t>
      </w:r>
      <w:r>
        <w:rPr>
          <w:rFonts w:hint="eastAsia" w:ascii="仿宋" w:hAnsi="仿宋" w:eastAsia="仿宋"/>
          <w:color w:val="auto"/>
          <w:sz w:val="24"/>
          <w:szCs w:val="24"/>
          <w:lang w:eastAsia="zh-CN"/>
        </w:rPr>
        <w:t>履约保证金</w:t>
      </w:r>
      <w:r>
        <w:rPr>
          <w:rFonts w:hint="eastAsia" w:ascii="仿宋" w:hAnsi="仿宋" w:eastAsia="仿宋"/>
          <w:color w:val="auto"/>
          <w:sz w:val="24"/>
          <w:szCs w:val="24"/>
        </w:rPr>
        <w:t>的规定。</w:t>
      </w:r>
    </w:p>
    <w:p>
      <w:pPr>
        <w:pStyle w:val="56"/>
        <w:numPr>
          <w:ilvl w:val="0"/>
          <w:numId w:val="9"/>
        </w:numPr>
        <w:spacing w:after="0" w:line="380" w:lineRule="exact"/>
        <w:ind w:firstLineChars="0"/>
        <w:rPr>
          <w:rFonts w:ascii="仿宋" w:hAnsi="仿宋" w:eastAsia="仿宋"/>
          <w:color w:val="auto"/>
          <w:sz w:val="24"/>
          <w:szCs w:val="24"/>
        </w:rPr>
      </w:pPr>
      <w:r>
        <w:rPr>
          <w:rFonts w:hint="eastAsia" w:ascii="仿宋" w:hAnsi="仿宋" w:eastAsia="仿宋"/>
          <w:color w:val="auto"/>
          <w:sz w:val="24"/>
          <w:szCs w:val="24"/>
        </w:rPr>
        <w:t>同意提供按照采购单位可能要求的与其磋商有关的一切数据或资料，完全了解本项目是非财政性资金，贵方采用自有资金采购，并接受贵方在磋商文件中拟定的评审原则，以及完全理解贵方不一定要接受最低的报价作为中标价。</w:t>
      </w:r>
    </w:p>
    <w:p>
      <w:pPr>
        <w:pStyle w:val="56"/>
        <w:numPr>
          <w:ilvl w:val="0"/>
          <w:numId w:val="9"/>
        </w:numPr>
        <w:spacing w:after="0" w:line="380" w:lineRule="exact"/>
        <w:ind w:firstLineChars="0"/>
        <w:rPr>
          <w:rFonts w:ascii="仿宋" w:hAnsi="仿宋" w:eastAsia="仿宋"/>
          <w:color w:val="auto"/>
          <w:sz w:val="24"/>
          <w:szCs w:val="24"/>
        </w:rPr>
      </w:pPr>
      <w:r>
        <w:rPr>
          <w:rFonts w:hint="eastAsia" w:ascii="仿宋" w:hAnsi="仿宋" w:eastAsia="仿宋"/>
          <w:color w:val="auto"/>
          <w:sz w:val="24"/>
          <w:szCs w:val="24"/>
        </w:rPr>
        <w:t>与响应文件有关的一切正式往来通讯请寄：</w:t>
      </w:r>
    </w:p>
    <w:p>
      <w:pPr>
        <w:spacing w:after="0" w:line="3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 xml:space="preserve">地址： </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电话： </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after="0" w:line="3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 xml:space="preserve"> 参与人代表签字： </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参与人（全称并加盖公章）：</w:t>
      </w:r>
      <w:r>
        <w:rPr>
          <w:rFonts w:hint="eastAsia" w:ascii="仿宋" w:hAnsi="仿宋" w:eastAsia="仿宋"/>
          <w:color w:val="auto"/>
          <w:sz w:val="24"/>
          <w:szCs w:val="24"/>
          <w:u w:val="single"/>
        </w:rPr>
        <w:t xml:space="preserve">                       </w:t>
      </w:r>
    </w:p>
    <w:p>
      <w:pPr>
        <w:pStyle w:val="58"/>
        <w:spacing w:line="500" w:lineRule="exact"/>
        <w:outlineLvl w:val="9"/>
        <w:rPr>
          <w:rFonts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bookmarkStart w:id="1391" w:name="_Toc23155"/>
      <w:bookmarkStart w:id="1392" w:name="_Toc32565"/>
      <w:bookmarkStart w:id="1393" w:name="_Toc6552"/>
      <w:bookmarkStart w:id="1394" w:name="_Toc24771"/>
      <w:bookmarkStart w:id="1395" w:name="_Toc9708"/>
      <w:bookmarkStart w:id="1396" w:name="_Toc18697"/>
      <w:bookmarkStart w:id="1397" w:name="_Toc30604"/>
      <w:bookmarkStart w:id="1398" w:name="_Toc14990"/>
      <w:bookmarkStart w:id="1399" w:name="_Toc7362"/>
      <w:bookmarkStart w:id="1400" w:name="_Toc2183"/>
      <w:bookmarkStart w:id="1401" w:name="_Toc10230"/>
      <w:bookmarkStart w:id="1402" w:name="_Toc14193"/>
      <w:r>
        <w:rPr>
          <w:rFonts w:hint="eastAsia" w:ascii="仿宋" w:hAnsi="仿宋" w:eastAsia="仿宋"/>
          <w:color w:val="auto"/>
          <w:sz w:val="24"/>
          <w:szCs w:val="24"/>
        </w:rPr>
        <w:t xml:space="preserve">日  期：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年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月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bookmarkEnd w:id="1391"/>
      <w:bookmarkEnd w:id="1392"/>
      <w:bookmarkEnd w:id="1393"/>
      <w:bookmarkEnd w:id="1394"/>
      <w:bookmarkEnd w:id="1395"/>
      <w:bookmarkEnd w:id="1396"/>
      <w:bookmarkEnd w:id="1397"/>
      <w:bookmarkEnd w:id="1398"/>
      <w:bookmarkEnd w:id="1399"/>
      <w:bookmarkEnd w:id="1400"/>
      <w:bookmarkEnd w:id="1401"/>
      <w:bookmarkEnd w:id="1402"/>
    </w:p>
    <w:p>
      <w:pPr>
        <w:pStyle w:val="58"/>
        <w:spacing w:line="500" w:lineRule="exact"/>
        <w:jc w:val="left"/>
        <w:outlineLvl w:val="9"/>
        <w:rPr>
          <w:rFonts w:ascii="仿宋" w:hAnsi="仿宋" w:eastAsia="仿宋"/>
          <w:color w:val="auto"/>
          <w:szCs w:val="28"/>
        </w:rPr>
      </w:pPr>
    </w:p>
    <w:p>
      <w:pPr>
        <w:pStyle w:val="3"/>
        <w:jc w:val="center"/>
        <w:rPr>
          <w:color w:val="auto"/>
        </w:rPr>
      </w:pPr>
      <w:r>
        <w:rPr>
          <w:color w:val="auto"/>
        </w:rPr>
        <w:br w:type="page"/>
      </w:r>
      <w:bookmarkStart w:id="1403" w:name="_Toc235437992"/>
      <w:bookmarkStart w:id="1404" w:name="_Toc267060069"/>
      <w:bookmarkStart w:id="1405" w:name="_Toc253066615"/>
      <w:bookmarkStart w:id="1406" w:name="_Toc255975008"/>
      <w:bookmarkStart w:id="1407" w:name="_Toc273178699"/>
      <w:bookmarkStart w:id="1408" w:name="_Toc249325712"/>
      <w:bookmarkStart w:id="1409" w:name="_Toc20856"/>
      <w:bookmarkStart w:id="1410" w:name="_Toc235438345"/>
      <w:bookmarkStart w:id="1411" w:name="_Toc267059654"/>
      <w:bookmarkStart w:id="1412" w:name="_Toc232302116"/>
      <w:bookmarkStart w:id="1413" w:name="_Toc254790900"/>
      <w:bookmarkStart w:id="1414" w:name="_Toc267059540"/>
      <w:bookmarkStart w:id="1415" w:name="_Toc235438275"/>
      <w:bookmarkStart w:id="1416" w:name="_Toc236021450"/>
      <w:bookmarkStart w:id="1417" w:name="_Toc267060454"/>
      <w:bookmarkStart w:id="1418" w:name="_Toc251613830"/>
      <w:bookmarkStart w:id="1419" w:name="_Toc266870834"/>
      <w:bookmarkStart w:id="1420" w:name="_Toc259520866"/>
      <w:bookmarkStart w:id="1421" w:name="_Toc267060209"/>
      <w:bookmarkStart w:id="1422" w:name="_Toc267059182"/>
      <w:bookmarkStart w:id="1423" w:name="_Toc259692648"/>
      <w:bookmarkStart w:id="1424" w:name="_Toc259692741"/>
      <w:bookmarkStart w:id="1425" w:name="_Toc266870908"/>
      <w:bookmarkStart w:id="1426" w:name="_Toc267059031"/>
      <w:bookmarkStart w:id="1427" w:name="_Toc258401257"/>
      <w:bookmarkStart w:id="1428" w:name="_Toc266870433"/>
      <w:bookmarkStart w:id="1429" w:name="_Toc251586232"/>
      <w:bookmarkStart w:id="1430" w:name="_Toc267059920"/>
      <w:bookmarkStart w:id="1431" w:name="_Toc267059807"/>
      <w:bookmarkStart w:id="1432" w:name="_Toc267060322"/>
      <w:bookmarkStart w:id="1433" w:name="_Toc266868671"/>
      <w:bookmarkStart w:id="1434" w:name="_Toc266868938"/>
      <w:r>
        <w:rPr>
          <w:rFonts w:hint="eastAsia" w:ascii="仿宋" w:hAnsi="仿宋" w:eastAsia="仿宋" w:cstheme="minorBidi"/>
          <w:color w:val="auto"/>
        </w:rPr>
        <w:t>1-2 报价表</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jc w:val="center"/>
        <w:rPr>
          <w:rFonts w:hint="eastAsia" w:ascii="仿宋" w:hAnsi="仿宋" w:eastAsia="仿宋"/>
          <w:b/>
          <w:bCs/>
          <w:color w:val="auto"/>
          <w:sz w:val="28"/>
          <w:szCs w:val="28"/>
        </w:rPr>
      </w:pPr>
      <w:bookmarkStart w:id="1435" w:name="_Toc26681"/>
    </w:p>
    <w:p>
      <w:pPr>
        <w:jc w:val="center"/>
        <w:rPr>
          <w:rFonts w:hint="eastAsia" w:ascii="仿宋" w:hAnsi="仿宋" w:eastAsia="仿宋"/>
          <w:b/>
          <w:bCs/>
          <w:color w:val="auto"/>
          <w:sz w:val="28"/>
          <w:szCs w:val="28"/>
        </w:rPr>
      </w:pPr>
      <w:r>
        <w:rPr>
          <w:rFonts w:hint="eastAsia" w:ascii="仿宋" w:hAnsi="仿宋" w:eastAsia="仿宋"/>
          <w:b/>
          <w:bCs/>
          <w:color w:val="auto"/>
          <w:sz w:val="28"/>
          <w:szCs w:val="28"/>
        </w:rPr>
        <w:t>详见工程量清单</w:t>
      </w:r>
      <w:bookmarkEnd w:id="1435"/>
    </w:p>
    <w:p>
      <w:pPr>
        <w:jc w:val="left"/>
        <w:rPr>
          <w:rFonts w:ascii="仿宋" w:hAnsi="仿宋" w:eastAsia="仿宋" w:cs="宋体"/>
          <w:color w:val="auto"/>
          <w:sz w:val="21"/>
          <w:szCs w:val="21"/>
        </w:rPr>
      </w:pPr>
      <w:r>
        <w:rPr>
          <w:rFonts w:ascii="仿宋" w:hAnsi="仿宋" w:eastAsia="仿宋" w:cs="宋体"/>
          <w:color w:val="auto"/>
          <w:sz w:val="21"/>
          <w:szCs w:val="21"/>
        </w:rPr>
        <w:br w:type="page"/>
      </w:r>
    </w:p>
    <w:p>
      <w:pPr>
        <w:spacing w:after="0" w:line="240" w:lineRule="auto"/>
        <w:jc w:val="left"/>
        <w:rPr>
          <w:rFonts w:ascii="仿宋" w:hAnsi="仿宋" w:eastAsia="仿宋" w:cs="宋体"/>
          <w:color w:val="auto"/>
          <w:sz w:val="21"/>
          <w:szCs w:val="21"/>
        </w:rPr>
      </w:pPr>
    </w:p>
    <w:p>
      <w:pPr>
        <w:pStyle w:val="3"/>
        <w:jc w:val="center"/>
        <w:rPr>
          <w:rFonts w:ascii="仿宋" w:hAnsi="仿宋" w:eastAsia="仿宋" w:cs="仿宋"/>
          <w:color w:val="auto"/>
        </w:rPr>
      </w:pPr>
      <w:bookmarkStart w:id="1436" w:name="_Toc29937"/>
      <w:r>
        <w:rPr>
          <w:rFonts w:hint="eastAsia" w:ascii="仿宋" w:hAnsi="仿宋" w:eastAsia="仿宋" w:cs="仿宋"/>
          <w:color w:val="auto"/>
        </w:rPr>
        <w:t>1-</w:t>
      </w:r>
      <w:r>
        <w:rPr>
          <w:rFonts w:hint="eastAsia" w:ascii="仿宋" w:hAnsi="仿宋" w:eastAsia="仿宋" w:cs="仿宋"/>
          <w:color w:val="auto"/>
          <w:lang w:val="en-US" w:eastAsia="zh-CN"/>
        </w:rPr>
        <w:t>3</w:t>
      </w:r>
      <w:r>
        <w:rPr>
          <w:rFonts w:hint="eastAsia" w:ascii="仿宋" w:hAnsi="仿宋" w:eastAsia="仿宋" w:cs="仿宋"/>
          <w:color w:val="auto"/>
        </w:rPr>
        <w:t>法定代表人资格证明书</w:t>
      </w:r>
      <w:bookmarkEnd w:id="1436"/>
    </w:p>
    <w:p>
      <w:pPr>
        <w:spacing w:line="320" w:lineRule="exact"/>
        <w:rPr>
          <w:rFonts w:ascii="华文仿宋" w:hAnsi="华文仿宋" w:eastAsia="华文仿宋"/>
          <w:color w:val="auto"/>
          <w:sz w:val="24"/>
        </w:rPr>
      </w:pPr>
      <w:r>
        <w:rPr>
          <w:rFonts w:hint="eastAsia" w:ascii="华文仿宋" w:hAnsi="华文仿宋" w:eastAsia="华文仿宋"/>
          <w:color w:val="auto"/>
          <w:sz w:val="24"/>
        </w:rPr>
        <w:t xml:space="preserve">   </w:t>
      </w:r>
    </w:p>
    <w:p>
      <w:pPr>
        <w:spacing w:line="320" w:lineRule="exact"/>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20" w:lineRule="exact"/>
        <w:ind w:firstLine="468" w:firstLineChars="195"/>
        <w:rPr>
          <w:rFonts w:ascii="仿宋" w:hAnsi="仿宋" w:eastAsia="仿宋" w:cs="仿宋"/>
          <w:color w:val="auto"/>
          <w:sz w:val="24"/>
          <w:szCs w:val="24"/>
          <w:u w:val="single"/>
        </w:rPr>
      </w:pPr>
      <w:r>
        <w:rPr>
          <w:rFonts w:hint="eastAsia" w:ascii="仿宋" w:hAnsi="仿宋" w:eastAsia="仿宋" w:cs="仿宋"/>
          <w:color w:val="auto"/>
          <w:sz w:val="24"/>
          <w:szCs w:val="24"/>
        </w:rPr>
        <w:t>姓    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职务： </w:t>
      </w:r>
      <w:r>
        <w:rPr>
          <w:rFonts w:hint="eastAsia" w:ascii="仿宋" w:hAnsi="仿宋" w:eastAsia="仿宋" w:cs="仿宋"/>
          <w:color w:val="auto"/>
          <w:sz w:val="24"/>
          <w:szCs w:val="24"/>
          <w:u w:val="single"/>
        </w:rPr>
        <w:t xml:space="preserve">           </w:t>
      </w:r>
    </w:p>
    <w:p>
      <w:pPr>
        <w:spacing w:line="320" w:lineRule="exact"/>
        <w:rPr>
          <w:rFonts w:ascii="仿宋" w:hAnsi="仿宋" w:eastAsia="仿宋" w:cs="仿宋"/>
          <w:color w:val="auto"/>
          <w:sz w:val="24"/>
          <w:szCs w:val="24"/>
        </w:rPr>
      </w:pPr>
      <w:r>
        <w:rPr>
          <w:rFonts w:hint="eastAsia" w:ascii="仿宋" w:hAnsi="仿宋" w:eastAsia="仿宋" w:cs="仿宋"/>
          <w:color w:val="auto"/>
          <w:sz w:val="24"/>
          <w:szCs w:val="24"/>
        </w:rPr>
        <w:t xml:space="preserve">    </w:t>
      </w:r>
    </w:p>
    <w:p>
      <w:pPr>
        <w:spacing w:after="0" w:line="320" w:lineRule="exact"/>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 xml:space="preserve">系 </w:t>
      </w:r>
      <w:r>
        <w:rPr>
          <w:rFonts w:hint="eastAsia" w:ascii="仿宋" w:hAnsi="仿宋" w:eastAsia="仿宋" w:cs="仿宋"/>
          <w:color w:val="auto"/>
          <w:sz w:val="24"/>
          <w:szCs w:val="24"/>
          <w:u w:val="single"/>
        </w:rPr>
        <w:t xml:space="preserve">   （投标单位名称）  </w:t>
      </w:r>
      <w:r>
        <w:rPr>
          <w:rFonts w:hint="eastAsia" w:ascii="仿宋" w:hAnsi="仿宋" w:eastAsia="仿宋" w:cs="仿宋"/>
          <w:color w:val="auto"/>
          <w:sz w:val="24"/>
          <w:szCs w:val="24"/>
        </w:rPr>
        <w:t>的法定代表人。为签署</w:t>
      </w:r>
      <w:r>
        <w:rPr>
          <w:rFonts w:hint="eastAsia" w:ascii="仿宋" w:hAnsi="仿宋" w:eastAsia="仿宋" w:cs="仿宋"/>
          <w:color w:val="auto"/>
          <w:sz w:val="24"/>
          <w:szCs w:val="24"/>
          <w:u w:val="single"/>
        </w:rPr>
        <w:t xml:space="preserve">                  项目</w:t>
      </w:r>
      <w:r>
        <w:rPr>
          <w:rFonts w:hint="eastAsia" w:ascii="仿宋" w:hAnsi="仿宋" w:eastAsia="仿宋" w:cs="仿宋"/>
          <w:color w:val="auto"/>
          <w:sz w:val="24"/>
          <w:szCs w:val="24"/>
        </w:rPr>
        <w:t>的投标文件、进行合同谈判、签署合同和处理与之有关的一切事务。</w:t>
      </w:r>
    </w:p>
    <w:p>
      <w:pPr>
        <w:spacing w:line="320" w:lineRule="exact"/>
        <w:rPr>
          <w:rFonts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20" w:lineRule="exact"/>
        <w:ind w:firstLine="955" w:firstLineChars="398"/>
        <w:rPr>
          <w:rFonts w:ascii="仿宋" w:hAnsi="仿宋" w:eastAsia="仿宋" w:cs="仿宋"/>
          <w:color w:val="auto"/>
          <w:sz w:val="24"/>
          <w:szCs w:val="24"/>
        </w:rPr>
      </w:pPr>
      <w:r>
        <w:rPr>
          <w:rFonts w:hint="eastAsia" w:ascii="仿宋" w:hAnsi="仿宋" w:eastAsia="仿宋" w:cs="仿宋"/>
          <w:color w:val="auto"/>
          <w:sz w:val="24"/>
          <w:szCs w:val="24"/>
        </w:rPr>
        <w:t xml:space="preserve"> 特此证明。</w:t>
      </w:r>
    </w:p>
    <w:p>
      <w:pPr>
        <w:spacing w:line="320" w:lineRule="exact"/>
        <w:ind w:firstLine="955" w:firstLineChars="398"/>
        <w:rPr>
          <w:rFonts w:ascii="仿宋" w:hAnsi="仿宋" w:eastAsia="仿宋" w:cs="仿宋"/>
          <w:color w:val="auto"/>
          <w:sz w:val="24"/>
          <w:szCs w:val="24"/>
        </w:rPr>
      </w:pPr>
    </w:p>
    <w:p>
      <w:pPr>
        <w:spacing w:line="320" w:lineRule="exact"/>
        <w:ind w:firstLine="955" w:firstLineChars="398"/>
        <w:rPr>
          <w:rFonts w:ascii="仿宋" w:hAnsi="仿宋" w:eastAsia="仿宋" w:cs="仿宋"/>
          <w:color w:val="auto"/>
          <w:sz w:val="24"/>
          <w:szCs w:val="24"/>
        </w:rPr>
      </w:pPr>
    </w:p>
    <w:p>
      <w:pPr>
        <w:spacing w:line="320" w:lineRule="exact"/>
        <w:ind w:firstLine="955" w:firstLineChars="398"/>
        <w:rPr>
          <w:rFonts w:ascii="仿宋" w:hAnsi="仿宋" w:eastAsia="仿宋" w:cs="仿宋"/>
          <w:color w:val="auto"/>
          <w:sz w:val="24"/>
          <w:szCs w:val="24"/>
        </w:rPr>
      </w:pPr>
    </w:p>
    <w:p>
      <w:pPr>
        <w:tabs>
          <w:tab w:val="right" w:pos="8306"/>
        </w:tabs>
        <w:spacing w:line="360" w:lineRule="auto"/>
        <w:ind w:firstLine="720" w:firstLineChars="300"/>
        <w:rPr>
          <w:rFonts w:ascii="仿宋" w:hAnsi="仿宋" w:eastAsia="仿宋" w:cs="仿宋"/>
          <w:color w:val="auto"/>
          <w:sz w:val="24"/>
          <w:szCs w:val="24"/>
        </w:rPr>
      </w:pPr>
      <w:r>
        <w:rPr>
          <w:rFonts w:hint="eastAsia" w:ascii="仿宋" w:hAnsi="仿宋" w:eastAsia="仿宋" w:cs="仿宋"/>
          <w:color w:val="auto"/>
          <w:sz w:val="24"/>
          <w:szCs w:val="24"/>
        </w:rPr>
        <w:t>附：法定代表人身份证明</w:t>
      </w:r>
    </w:p>
    <w:p>
      <w:pPr>
        <w:tabs>
          <w:tab w:val="right" w:pos="8306"/>
        </w:tabs>
        <w:spacing w:line="360" w:lineRule="auto"/>
        <w:rPr>
          <w:rFonts w:ascii="宋体" w:hAnsi="宋体"/>
          <w:color w:val="auto"/>
          <w:szCs w:val="21"/>
        </w:rPr>
      </w:pPr>
    </w:p>
    <w:p>
      <w:pPr>
        <w:tabs>
          <w:tab w:val="right" w:pos="8306"/>
        </w:tabs>
        <w:spacing w:line="360" w:lineRule="auto"/>
        <w:rPr>
          <w:rFonts w:ascii="宋体" w:hAnsi="宋体"/>
          <w:color w:val="auto"/>
          <w:szCs w:val="21"/>
        </w:rPr>
      </w:pPr>
      <w:r>
        <w:rPr>
          <w:rFonts w:ascii="宋体" w:hAnsi="宋体"/>
          <w:color w:val="auto"/>
          <w:szCs w:val="21"/>
        </w:rPr>
        <mc:AlternateContent>
          <mc:Choice Requires="wps">
            <w:drawing>
              <wp:anchor distT="0" distB="0" distL="114300" distR="114300" simplePos="0" relativeHeight="251663360" behindDoc="0" locked="0" layoutInCell="1" allowOverlap="1">
                <wp:simplePos x="0" y="0"/>
                <wp:positionH relativeFrom="column">
                  <wp:posOffset>1200150</wp:posOffset>
                </wp:positionH>
                <wp:positionV relativeFrom="paragraph">
                  <wp:posOffset>25400</wp:posOffset>
                </wp:positionV>
                <wp:extent cx="3533775" cy="1802765"/>
                <wp:effectExtent l="4445" t="4445" r="5080" b="8890"/>
                <wp:wrapNone/>
                <wp:docPr id="2" name="圆角矩形 2"/>
                <wp:cNvGraphicFramePr/>
                <a:graphic xmlns:a="http://schemas.openxmlformats.org/drawingml/2006/main">
                  <a:graphicData uri="http://schemas.microsoft.com/office/word/2010/wordprocessingShape">
                    <wps:wsp>
                      <wps:cNvSpPr/>
                      <wps:spPr>
                        <a:xfrm>
                          <a:off x="0" y="0"/>
                          <a:ext cx="3533775" cy="18027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z w:val="24"/>
                                <w:szCs w:val="24"/>
                              </w:rPr>
                            </w:pPr>
                            <w:r>
                              <w:rPr>
                                <w:rFonts w:hint="eastAsia" w:ascii="仿宋" w:hAnsi="仿宋" w:eastAsia="仿宋"/>
                                <w:b/>
                                <w:bCs/>
                                <w:spacing w:val="206"/>
                                <w:kern w:val="0"/>
                                <w:sz w:val="24"/>
                                <w:szCs w:val="24"/>
                                <w:fitText w:val="1545" w:id="240930555"/>
                              </w:rPr>
                              <w:t>黏贴</w:t>
                            </w:r>
                            <w:r>
                              <w:rPr>
                                <w:rFonts w:hint="eastAsia" w:ascii="仿宋" w:hAnsi="仿宋" w:eastAsia="仿宋"/>
                                <w:b/>
                                <w:bCs/>
                                <w:spacing w:val="0"/>
                                <w:kern w:val="0"/>
                                <w:sz w:val="24"/>
                                <w:szCs w:val="24"/>
                                <w:fitText w:val="1545" w:id="240930555"/>
                              </w:rPr>
                              <w:t>处</w:t>
                            </w:r>
                          </w:p>
                          <w:p>
                            <w:pPr>
                              <w:jc w:val="center"/>
                              <w:rPr>
                                <w:sz w:val="25"/>
                                <w:szCs w:val="25"/>
                              </w:rPr>
                            </w:pPr>
                          </w:p>
                        </w:txbxContent>
                      </wps:txbx>
                      <wps:bodyPr upright="1"/>
                    </wps:wsp>
                  </a:graphicData>
                </a:graphic>
              </wp:anchor>
            </w:drawing>
          </mc:Choice>
          <mc:Fallback>
            <w:pict>
              <v:roundrect id="_x0000_s1026" o:spid="_x0000_s1026" o:spt="2" style="position:absolute;left:0pt;margin-left:94.5pt;margin-top:2pt;height:141.95pt;width:278.25pt;z-index:251663360;mso-width-relative:page;mso-height-relative:page;" fillcolor="#FFFFFF" filled="t" stroked="t" coordsize="21600,21600" arcsize="0.166666666666667" o:gfxdata="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oUGg2&#10;1gAAAAkBAAAPAAAAAAAAAAEAIAAAACIAAABkcnMvZG93bnJldi54bWxQSwECFAAUAAAACACHTuJA&#10;+cR5jSMCAABXBAAADgAAAAAAAAABACAAAAAlAQAAZHJzL2Uyb0RvYy54bWxQSwUGAAAAAAYABgBZ&#10;AQAAugUAAAAA&#10;">
                <v:fill on="t" focussize="0,0"/>
                <v:stroke color="#000000" joinstyle="round"/>
                <v:imagedata o:title=""/>
                <o:lock v:ext="edit" aspectratio="f"/>
                <v:textbox>
                  <w:txbxContent>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z w:val="24"/>
                          <w:szCs w:val="24"/>
                        </w:rPr>
                      </w:pPr>
                      <w:r>
                        <w:rPr>
                          <w:rFonts w:hint="eastAsia" w:ascii="仿宋" w:hAnsi="仿宋" w:eastAsia="仿宋"/>
                          <w:b/>
                          <w:bCs/>
                          <w:spacing w:val="206"/>
                          <w:kern w:val="0"/>
                          <w:sz w:val="24"/>
                          <w:szCs w:val="24"/>
                          <w:fitText w:val="1545" w:id="240930555"/>
                        </w:rPr>
                        <w:t>黏贴</w:t>
                      </w:r>
                      <w:r>
                        <w:rPr>
                          <w:rFonts w:hint="eastAsia" w:ascii="仿宋" w:hAnsi="仿宋" w:eastAsia="仿宋"/>
                          <w:b/>
                          <w:bCs/>
                          <w:spacing w:val="0"/>
                          <w:kern w:val="0"/>
                          <w:sz w:val="24"/>
                          <w:szCs w:val="24"/>
                          <w:fitText w:val="1545" w:id="240930555"/>
                        </w:rPr>
                        <w:t>处</w:t>
                      </w:r>
                    </w:p>
                    <w:p>
                      <w:pPr>
                        <w:jc w:val="center"/>
                        <w:rPr>
                          <w:sz w:val="25"/>
                          <w:szCs w:val="25"/>
                        </w:rPr>
                      </w:pPr>
                    </w:p>
                  </w:txbxContent>
                </v:textbox>
              </v:roundrect>
            </w:pict>
          </mc:Fallback>
        </mc:AlternateContent>
      </w:r>
    </w:p>
    <w:p>
      <w:pPr>
        <w:tabs>
          <w:tab w:val="right" w:pos="8306"/>
        </w:tabs>
        <w:spacing w:line="360" w:lineRule="auto"/>
        <w:rPr>
          <w:rFonts w:ascii="宋体" w:hAnsi="宋体"/>
          <w:color w:val="auto"/>
          <w:szCs w:val="21"/>
        </w:rPr>
      </w:pPr>
    </w:p>
    <w:p>
      <w:pPr>
        <w:jc w:val="center"/>
        <w:rPr>
          <w:rFonts w:ascii="仿宋" w:hAnsi="仿宋" w:eastAsia="仿宋" w:cs="仿宋"/>
          <w:color w:val="auto"/>
          <w:spacing w:val="4"/>
          <w:sz w:val="24"/>
          <w:szCs w:val="24"/>
        </w:rPr>
        <w:sectPr>
          <w:headerReference r:id="rId10" w:type="first"/>
          <w:footerReference r:id="rId12" w:type="first"/>
          <w:headerReference r:id="rId9" w:type="default"/>
          <w:footerReference r:id="rId11" w:type="default"/>
          <w:pgSz w:w="11906" w:h="16838"/>
          <w:pgMar w:top="1440" w:right="1416" w:bottom="1440" w:left="1276" w:header="851" w:footer="992" w:gutter="0"/>
          <w:cols w:space="425" w:num="1"/>
          <w:titlePg/>
          <w:docGrid w:type="lines" w:linePitch="312" w:charSpace="0"/>
        </w:sectPr>
      </w:pPr>
    </w:p>
    <w:p>
      <w:pPr>
        <w:jc w:val="center"/>
        <w:rPr>
          <w:rFonts w:ascii="仿宋" w:hAnsi="仿宋" w:eastAsia="仿宋"/>
          <w:b/>
          <w:bCs/>
          <w:color w:val="auto"/>
          <w:sz w:val="28"/>
          <w:szCs w:val="28"/>
        </w:rPr>
      </w:pPr>
      <w:bookmarkStart w:id="1437" w:name="_Toc31552"/>
      <w:r>
        <w:rPr>
          <w:rStyle w:val="31"/>
          <w:rFonts w:hint="eastAsia" w:ascii="仿宋" w:hAnsi="仿宋" w:eastAsia="仿宋" w:cs="仿宋"/>
          <w:color w:val="auto"/>
        </w:rPr>
        <w:t>1-</w:t>
      </w:r>
      <w:r>
        <w:rPr>
          <w:rStyle w:val="31"/>
          <w:rFonts w:hint="eastAsia" w:ascii="仿宋" w:hAnsi="仿宋" w:eastAsia="仿宋" w:cs="仿宋"/>
          <w:color w:val="auto"/>
          <w:lang w:val="en-US" w:eastAsia="zh-CN"/>
        </w:rPr>
        <w:t>4</w:t>
      </w:r>
      <w:r>
        <w:rPr>
          <w:rStyle w:val="31"/>
          <w:rFonts w:hint="eastAsia" w:ascii="仿宋" w:hAnsi="仿宋" w:eastAsia="仿宋" w:cs="仿宋"/>
          <w:color w:val="auto"/>
        </w:rPr>
        <w:t>法定代表人授权委托书</w:t>
      </w:r>
      <w:bookmarkEnd w:id="1437"/>
      <w:r>
        <w:rPr>
          <w:rFonts w:hint="eastAsia" w:ascii="仿宋" w:hAnsi="仿宋" w:eastAsia="仿宋"/>
          <w:b/>
          <w:bCs/>
          <w:color w:val="auto"/>
          <w:sz w:val="28"/>
          <w:szCs w:val="28"/>
        </w:rPr>
        <w:cr/>
      </w:r>
    </w:p>
    <w:p>
      <w:pPr>
        <w:spacing w:line="380" w:lineRule="exact"/>
        <w:rPr>
          <w:rFonts w:ascii="仿宋" w:hAnsi="仿宋" w:eastAsia="仿宋"/>
          <w:color w:val="auto"/>
          <w:sz w:val="24"/>
          <w:szCs w:val="24"/>
        </w:rPr>
      </w:pPr>
      <w:r>
        <w:rPr>
          <w:rFonts w:hint="eastAsia" w:ascii="仿宋" w:hAnsi="仿宋" w:eastAsia="仿宋"/>
          <w:color w:val="auto"/>
          <w:sz w:val="24"/>
          <w:szCs w:val="24"/>
        </w:rPr>
        <w:t>广州应用科技学院：</w:t>
      </w:r>
    </w:p>
    <w:p>
      <w:pPr>
        <w:autoSpaceDE w:val="0"/>
        <w:autoSpaceDN w:val="0"/>
        <w:adjustRightInd w:val="0"/>
        <w:spacing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u w:val="single"/>
          <w:lang w:val="zh-CN"/>
        </w:rPr>
        <w:t>（参与人全称）</w:t>
      </w:r>
      <w:r>
        <w:rPr>
          <w:rFonts w:hint="eastAsia" w:ascii="仿宋" w:hAnsi="仿宋" w:eastAsia="仿宋"/>
          <w:color w:val="auto"/>
          <w:sz w:val="24"/>
          <w:szCs w:val="24"/>
          <w:lang w:val="zh-CN"/>
        </w:rPr>
        <w:t>法定代表人</w:t>
      </w:r>
      <w:r>
        <w:rPr>
          <w:rFonts w:hint="eastAsia" w:ascii="仿宋" w:hAnsi="仿宋" w:eastAsia="仿宋"/>
          <w:color w:val="auto"/>
          <w:sz w:val="24"/>
          <w:szCs w:val="24"/>
          <w:u w:val="single"/>
        </w:rPr>
        <w:t xml:space="preserve"> （姓名）、</w:t>
      </w:r>
      <w:r>
        <w:rPr>
          <w:rFonts w:hint="eastAsia" w:ascii="仿宋" w:hAnsi="仿宋" w:eastAsia="仿宋"/>
          <w:color w:val="auto"/>
          <w:sz w:val="24"/>
          <w:szCs w:val="24"/>
        </w:rPr>
        <w:t xml:space="preserve"> </w:t>
      </w:r>
      <w:r>
        <w:rPr>
          <w:rFonts w:hint="eastAsia" w:ascii="仿宋" w:hAnsi="仿宋" w:eastAsia="仿宋"/>
          <w:color w:val="auto"/>
          <w:sz w:val="24"/>
          <w:szCs w:val="24"/>
          <w:u w:val="single"/>
        </w:rPr>
        <w:t xml:space="preserve">  （身份证号）  </w:t>
      </w:r>
      <w:r>
        <w:rPr>
          <w:rFonts w:hint="eastAsia" w:ascii="仿宋" w:hAnsi="仿宋" w:eastAsia="仿宋"/>
          <w:color w:val="auto"/>
          <w:sz w:val="24"/>
          <w:szCs w:val="24"/>
          <w:lang w:val="zh-CN"/>
        </w:rPr>
        <w:t>授权</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zh-CN"/>
        </w:rPr>
        <w:t>（参与人代表姓名）</w:t>
      </w:r>
      <w:r>
        <w:rPr>
          <w:rFonts w:hint="eastAsia" w:ascii="仿宋" w:hAnsi="仿宋" w:eastAsia="仿宋"/>
          <w:color w:val="auto"/>
          <w:sz w:val="24"/>
          <w:szCs w:val="24"/>
          <w:lang w:val="zh-CN"/>
        </w:rPr>
        <w:t>为参与人代表，代表采购人参加贵司组织的</w:t>
      </w:r>
      <w:r>
        <w:rPr>
          <w:rFonts w:hint="eastAsia" w:ascii="仿宋" w:hAnsi="仿宋" w:eastAsia="仿宋"/>
          <w:color w:val="auto"/>
          <w:sz w:val="24"/>
          <w:szCs w:val="24"/>
          <w:u w:val="single"/>
        </w:rPr>
        <w:t xml:space="preserve">            </w:t>
      </w:r>
      <w:r>
        <w:rPr>
          <w:rFonts w:hint="eastAsia" w:ascii="仿宋" w:hAnsi="仿宋" w:eastAsia="仿宋"/>
          <w:color w:val="auto"/>
          <w:sz w:val="24"/>
          <w:szCs w:val="24"/>
          <w:lang w:val="zh-CN"/>
        </w:rPr>
        <w:t>项目（磋商编号</w:t>
      </w:r>
      <w:r>
        <w:rPr>
          <w:rFonts w:hint="eastAsia" w:ascii="仿宋" w:hAnsi="仿宋" w:eastAsia="仿宋"/>
          <w:color w:val="auto"/>
          <w:sz w:val="24"/>
          <w:szCs w:val="24"/>
          <w:u w:val="single"/>
        </w:rPr>
        <w:t xml:space="preserve">       </w:t>
      </w:r>
      <w:r>
        <w:rPr>
          <w:rFonts w:hint="eastAsia" w:ascii="仿宋" w:hAnsi="仿宋" w:eastAsia="仿宋"/>
          <w:color w:val="auto"/>
          <w:sz w:val="24"/>
          <w:szCs w:val="24"/>
          <w:lang w:val="zh-CN"/>
        </w:rPr>
        <w:t>）公开竞价磋商活动，全权代表采购人处理磋商过程的一切事宜，包括但不限于：磋商响应文件、谈判、签约等。参与人代表在磋商过程中所签署的一切文件和处理与之有关的一切事务，采购人均予以认可并对此承担责任。参与人代表无转委权。特此授权。</w:t>
      </w:r>
    </w:p>
    <w:p>
      <w:pPr>
        <w:autoSpaceDE w:val="0"/>
        <w:autoSpaceDN w:val="0"/>
        <w:adjustRightInd w:val="0"/>
        <w:spacing w:line="500" w:lineRule="exact"/>
        <w:ind w:firstLine="480" w:firstLineChars="200"/>
        <w:jc w:val="left"/>
        <w:rPr>
          <w:rFonts w:ascii="仿宋" w:hAnsi="仿宋" w:eastAsia="仿宋"/>
          <w:color w:val="auto"/>
          <w:sz w:val="24"/>
          <w:szCs w:val="24"/>
        </w:rPr>
      </w:pPr>
      <w:r>
        <w:rPr>
          <w:rFonts w:hint="eastAsia" w:ascii="仿宋" w:hAnsi="仿宋" w:eastAsia="仿宋"/>
          <w:color w:val="auto"/>
          <w:sz w:val="24"/>
          <w:szCs w:val="24"/>
          <w:lang w:val="zh-CN"/>
        </w:rPr>
        <w:t>本授权书自出具之日起生效。</w:t>
      </w:r>
    </w:p>
    <w:p>
      <w:pPr>
        <w:autoSpaceDE w:val="0"/>
        <w:autoSpaceDN w:val="0"/>
        <w:adjustRightInd w:val="0"/>
        <w:spacing w:line="380" w:lineRule="exact"/>
        <w:rPr>
          <w:rFonts w:ascii="仿宋" w:hAnsi="仿宋" w:eastAsia="仿宋"/>
          <w:color w:val="auto"/>
          <w:sz w:val="24"/>
          <w:szCs w:val="24"/>
        </w:rPr>
      </w:pPr>
    </w:p>
    <w:p>
      <w:pPr>
        <w:autoSpaceDE w:val="0"/>
        <w:autoSpaceDN w:val="0"/>
        <w:adjustRightInd w:val="0"/>
        <w:spacing w:line="380" w:lineRule="exact"/>
        <w:rPr>
          <w:rFonts w:ascii="仿宋" w:hAnsi="仿宋" w:eastAsia="仿宋"/>
          <w:color w:val="auto"/>
          <w:sz w:val="24"/>
          <w:szCs w:val="24"/>
        </w:rPr>
      </w:pPr>
      <w:r>
        <w:rPr>
          <w:rFonts w:hint="eastAsia" w:ascii="仿宋" w:hAnsi="仿宋" w:eastAsia="仿宋"/>
          <w:color w:val="auto"/>
          <w:sz w:val="24"/>
          <w:szCs w:val="24"/>
          <w:lang w:val="zh-CN"/>
        </w:rPr>
        <w:t>参与人代表：</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性别：</w:t>
      </w:r>
      <w:r>
        <w:rPr>
          <w:rFonts w:hint="eastAsia" w:ascii="仿宋" w:hAnsi="仿宋" w:eastAsia="仿宋"/>
          <w:color w:val="auto"/>
          <w:sz w:val="24"/>
          <w:szCs w:val="24"/>
          <w:u w:val="single"/>
        </w:rPr>
        <w:t xml:space="preserve">       </w:t>
      </w:r>
      <w:r>
        <w:rPr>
          <w:rFonts w:hint="eastAsia" w:ascii="仿宋" w:hAnsi="仿宋" w:eastAsia="仿宋"/>
          <w:color w:val="auto"/>
          <w:sz w:val="24"/>
          <w:szCs w:val="24"/>
          <w:lang w:val="zh-CN"/>
        </w:rPr>
        <w:t>身份证号：</w:t>
      </w:r>
      <w:r>
        <w:rPr>
          <w:rFonts w:hint="eastAsia" w:ascii="仿宋" w:hAnsi="仿宋" w:eastAsia="仿宋"/>
          <w:color w:val="auto"/>
          <w:sz w:val="24"/>
          <w:szCs w:val="24"/>
          <w:u w:val="single"/>
        </w:rPr>
        <w:t xml:space="preserve">                  </w:t>
      </w:r>
    </w:p>
    <w:p>
      <w:pPr>
        <w:autoSpaceDE w:val="0"/>
        <w:autoSpaceDN w:val="0"/>
        <w:adjustRightInd w:val="0"/>
        <w:spacing w:line="380" w:lineRule="exact"/>
        <w:rPr>
          <w:rFonts w:ascii="仿宋" w:hAnsi="仿宋" w:eastAsia="仿宋"/>
          <w:color w:val="auto"/>
          <w:sz w:val="24"/>
          <w:szCs w:val="24"/>
        </w:rPr>
      </w:pPr>
      <w:r>
        <w:rPr>
          <w:rFonts w:hint="eastAsia" w:ascii="仿宋" w:hAnsi="仿宋" w:eastAsia="仿宋"/>
          <w:color w:val="auto"/>
          <w:sz w:val="24"/>
          <w:szCs w:val="24"/>
          <w:lang w:val="zh-CN"/>
        </w:rPr>
        <w:t>单位：</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部门：</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职务：</w:t>
      </w:r>
      <w:r>
        <w:rPr>
          <w:rFonts w:hint="eastAsia" w:ascii="仿宋" w:hAnsi="仿宋" w:eastAsia="仿宋"/>
          <w:color w:val="auto"/>
          <w:sz w:val="24"/>
          <w:szCs w:val="24"/>
          <w:u w:val="single"/>
        </w:rPr>
        <w:t xml:space="preserve">                  </w:t>
      </w:r>
    </w:p>
    <w:p>
      <w:pPr>
        <w:autoSpaceDE w:val="0"/>
        <w:autoSpaceDN w:val="0"/>
        <w:adjustRightInd w:val="0"/>
        <w:spacing w:line="380" w:lineRule="exact"/>
        <w:rPr>
          <w:rFonts w:ascii="仿宋" w:hAnsi="仿宋" w:eastAsia="仿宋"/>
          <w:color w:val="auto"/>
          <w:sz w:val="24"/>
          <w:szCs w:val="24"/>
        </w:rPr>
      </w:pPr>
      <w:r>
        <w:rPr>
          <w:rFonts w:hint="eastAsia" w:ascii="仿宋" w:hAnsi="仿宋" w:eastAsia="仿宋"/>
          <w:color w:val="auto"/>
          <w:sz w:val="24"/>
          <w:szCs w:val="24"/>
          <w:lang w:val="zh-CN"/>
        </w:rPr>
        <w:t>详细通讯地址：</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b/>
          <w:bCs/>
          <w:color w:val="auto"/>
          <w:sz w:val="24"/>
          <w:szCs w:val="24"/>
        </w:rPr>
        <w:t xml:space="preserve"> </w:t>
      </w:r>
      <w:r>
        <w:rPr>
          <w:rFonts w:hint="eastAsia" w:ascii="仿宋" w:hAnsi="仿宋" w:eastAsia="仿宋"/>
          <w:color w:val="auto"/>
          <w:sz w:val="24"/>
          <w:szCs w:val="24"/>
          <w:lang w:val="zh-CN"/>
        </w:rPr>
        <w:t>邮政编码</w:t>
      </w:r>
      <w:r>
        <w:rPr>
          <w:rFonts w:hint="eastAsia" w:ascii="仿宋" w:hAnsi="仿宋" w:eastAsia="仿宋"/>
          <w:color w:val="auto"/>
          <w:sz w:val="24"/>
          <w:szCs w:val="24"/>
        </w:rPr>
        <w:t>:</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电话：</w:t>
      </w:r>
      <w:r>
        <w:rPr>
          <w:rFonts w:hint="eastAsia" w:ascii="仿宋" w:hAnsi="仿宋" w:eastAsia="仿宋"/>
          <w:color w:val="auto"/>
          <w:sz w:val="24"/>
          <w:szCs w:val="24"/>
          <w:u w:val="single"/>
        </w:rPr>
        <w:t xml:space="preserve">              </w:t>
      </w:r>
    </w:p>
    <w:p>
      <w:pPr>
        <w:autoSpaceDE w:val="0"/>
        <w:autoSpaceDN w:val="0"/>
        <w:adjustRightInd w:val="0"/>
        <w:spacing w:line="380" w:lineRule="exact"/>
        <w:rPr>
          <w:rFonts w:ascii="仿宋" w:hAnsi="仿宋" w:eastAsia="仿宋"/>
          <w:color w:val="auto"/>
          <w:sz w:val="24"/>
          <w:szCs w:val="24"/>
        </w:rPr>
      </w:pPr>
    </w:p>
    <w:p>
      <w:pPr>
        <w:autoSpaceDE w:val="0"/>
        <w:autoSpaceDN w:val="0"/>
        <w:adjustRightInd w:val="0"/>
        <w:spacing w:after="0" w:line="300" w:lineRule="exact"/>
        <w:ind w:firstLine="3400" w:firstLineChars="1417"/>
        <w:rPr>
          <w:rFonts w:ascii="仿宋" w:hAnsi="仿宋" w:eastAsia="仿宋"/>
          <w:color w:val="auto"/>
          <w:sz w:val="24"/>
          <w:szCs w:val="24"/>
        </w:rPr>
      </w:pPr>
      <w:r>
        <w:rPr>
          <w:rFonts w:hint="eastAsia" w:ascii="仿宋" w:hAnsi="仿宋" w:eastAsia="仿宋"/>
          <w:color w:val="auto"/>
          <w:sz w:val="24"/>
          <w:szCs w:val="24"/>
          <w:lang w:val="zh-CN"/>
        </w:rPr>
        <w:t>授权方</w:t>
      </w:r>
    </w:p>
    <w:p>
      <w:pPr>
        <w:autoSpaceDE w:val="0"/>
        <w:autoSpaceDN w:val="0"/>
        <w:adjustRightInd w:val="0"/>
        <w:spacing w:after="0" w:line="300" w:lineRule="exact"/>
        <w:rPr>
          <w:rFonts w:ascii="仿宋" w:hAnsi="仿宋" w:eastAsia="仿宋"/>
          <w:color w:val="auto"/>
          <w:sz w:val="24"/>
          <w:szCs w:val="24"/>
        </w:rPr>
      </w:pPr>
    </w:p>
    <w:p>
      <w:pPr>
        <w:autoSpaceDE w:val="0"/>
        <w:autoSpaceDN w:val="0"/>
        <w:adjustRightInd w:val="0"/>
        <w:spacing w:after="0" w:line="300" w:lineRule="exact"/>
        <w:ind w:firstLine="3960"/>
        <w:rPr>
          <w:rFonts w:ascii="仿宋" w:hAnsi="仿宋" w:eastAsia="仿宋"/>
          <w:color w:val="auto"/>
          <w:sz w:val="24"/>
          <w:szCs w:val="24"/>
        </w:rPr>
      </w:pPr>
      <w:r>
        <w:rPr>
          <w:rFonts w:hint="eastAsia" w:ascii="仿宋" w:hAnsi="仿宋" w:eastAsia="仿宋"/>
          <w:color w:val="auto"/>
          <w:sz w:val="24"/>
          <w:szCs w:val="24"/>
          <w:lang w:val="zh-CN"/>
        </w:rPr>
        <w:t>参与人（全称并加盖公章）：</w:t>
      </w:r>
      <w:r>
        <w:rPr>
          <w:rFonts w:hint="eastAsia" w:ascii="仿宋" w:hAnsi="仿宋" w:eastAsia="仿宋"/>
          <w:color w:val="auto"/>
          <w:sz w:val="24"/>
          <w:szCs w:val="24"/>
          <w:u w:val="single"/>
        </w:rPr>
        <w:t xml:space="preserve">         </w:t>
      </w:r>
    </w:p>
    <w:p>
      <w:pPr>
        <w:autoSpaceDE w:val="0"/>
        <w:autoSpaceDN w:val="0"/>
        <w:adjustRightInd w:val="0"/>
        <w:spacing w:after="0" w:line="300" w:lineRule="exact"/>
        <w:rPr>
          <w:rFonts w:ascii="仿宋" w:hAnsi="仿宋" w:eastAsia="仿宋"/>
          <w:color w:val="auto"/>
          <w:sz w:val="24"/>
          <w:szCs w:val="24"/>
        </w:rPr>
      </w:pPr>
      <w:r>
        <w:rPr>
          <w:rFonts w:hint="eastAsia" w:ascii="仿宋" w:hAnsi="仿宋" w:eastAsia="仿宋"/>
          <w:color w:val="auto"/>
          <w:sz w:val="24"/>
          <w:szCs w:val="24"/>
        </w:rPr>
        <w:t xml:space="preserve"> </w:t>
      </w:r>
    </w:p>
    <w:p>
      <w:pPr>
        <w:autoSpaceDE w:val="0"/>
        <w:autoSpaceDN w:val="0"/>
        <w:adjustRightInd w:val="0"/>
        <w:spacing w:after="0" w:line="300" w:lineRule="exact"/>
        <w:ind w:firstLine="3960"/>
        <w:rPr>
          <w:rFonts w:ascii="仿宋" w:hAnsi="仿宋" w:eastAsia="仿宋"/>
          <w:color w:val="auto"/>
          <w:sz w:val="24"/>
          <w:szCs w:val="24"/>
        </w:rPr>
      </w:pPr>
      <w:r>
        <w:rPr>
          <w:rFonts w:hint="eastAsia" w:ascii="仿宋" w:hAnsi="仿宋" w:eastAsia="仿宋"/>
          <w:color w:val="auto"/>
          <w:sz w:val="24"/>
          <w:szCs w:val="24"/>
          <w:lang w:val="zh-CN"/>
        </w:rPr>
        <w:t>法定代表人签字：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p>
    <w:p>
      <w:pPr>
        <w:autoSpaceDE w:val="0"/>
        <w:autoSpaceDN w:val="0"/>
        <w:adjustRightInd w:val="0"/>
        <w:spacing w:after="0" w:line="300" w:lineRule="exact"/>
        <w:rPr>
          <w:rFonts w:ascii="仿宋" w:hAnsi="仿宋" w:eastAsia="仿宋"/>
          <w:color w:val="auto"/>
          <w:sz w:val="24"/>
          <w:szCs w:val="24"/>
        </w:rPr>
      </w:pPr>
      <w:r>
        <w:rPr>
          <w:rFonts w:hint="eastAsia" w:ascii="仿宋" w:hAnsi="仿宋" w:eastAsia="仿宋"/>
          <w:color w:val="auto"/>
          <w:sz w:val="24"/>
          <w:szCs w:val="24"/>
        </w:rPr>
        <w:t xml:space="preserve"> </w:t>
      </w:r>
    </w:p>
    <w:p>
      <w:pPr>
        <w:autoSpaceDE w:val="0"/>
        <w:autoSpaceDN w:val="0"/>
        <w:adjustRightInd w:val="0"/>
        <w:spacing w:after="0" w:line="300" w:lineRule="exact"/>
        <w:ind w:firstLine="3969"/>
        <w:rPr>
          <w:rFonts w:ascii="仿宋" w:hAnsi="仿宋" w:eastAsia="仿宋"/>
          <w:color w:val="auto"/>
          <w:sz w:val="24"/>
          <w:szCs w:val="24"/>
        </w:rPr>
      </w:pPr>
      <w:r>
        <w:rPr>
          <w:rFonts w:hint="eastAsia" w:ascii="仿宋" w:hAnsi="仿宋" w:eastAsia="仿宋"/>
          <w:color w:val="auto"/>
          <w:sz w:val="24"/>
          <w:szCs w:val="24"/>
          <w:lang w:val="zh-CN"/>
        </w:rPr>
        <w:t>日</w:t>
      </w: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期</w:t>
      </w:r>
      <w:r>
        <w:rPr>
          <w:rFonts w:hint="eastAsia" w:ascii="仿宋" w:hAnsi="仿宋" w:eastAsia="仿宋"/>
          <w:color w:val="auto"/>
          <w:sz w:val="24"/>
          <w:szCs w:val="24"/>
        </w:rPr>
        <w:t>：</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autoSpaceDE w:val="0"/>
        <w:autoSpaceDN w:val="0"/>
        <w:adjustRightInd w:val="0"/>
        <w:spacing w:after="0" w:line="300" w:lineRule="exact"/>
        <w:rPr>
          <w:rFonts w:ascii="仿宋" w:hAnsi="仿宋" w:eastAsia="仿宋"/>
          <w:color w:val="auto"/>
          <w:sz w:val="24"/>
          <w:szCs w:val="24"/>
        </w:rPr>
      </w:pPr>
      <w:r>
        <w:rPr>
          <w:rFonts w:hint="eastAsia" w:ascii="仿宋" w:hAnsi="仿宋" w:eastAsia="仿宋"/>
          <w:color w:val="auto"/>
          <w:sz w:val="24"/>
          <w:szCs w:val="24"/>
        </w:rPr>
        <w:t xml:space="preserve">             </w:t>
      </w:r>
    </w:p>
    <w:p>
      <w:pPr>
        <w:autoSpaceDE w:val="0"/>
        <w:autoSpaceDN w:val="0"/>
        <w:adjustRightInd w:val="0"/>
        <w:spacing w:after="0" w:line="300" w:lineRule="exact"/>
        <w:ind w:firstLine="3400" w:firstLineChars="1417"/>
        <w:rPr>
          <w:rFonts w:ascii="仿宋" w:hAnsi="仿宋" w:eastAsia="仿宋"/>
          <w:color w:val="auto"/>
          <w:sz w:val="24"/>
          <w:szCs w:val="24"/>
        </w:rPr>
      </w:pPr>
      <w:r>
        <w:rPr>
          <w:rFonts w:hint="eastAsia" w:ascii="仿宋" w:hAnsi="仿宋" w:eastAsia="仿宋"/>
          <w:color w:val="auto"/>
          <w:sz w:val="24"/>
          <w:szCs w:val="24"/>
          <w:lang w:val="zh-CN"/>
        </w:rPr>
        <w:t>接受授权方</w:t>
      </w:r>
    </w:p>
    <w:p>
      <w:pPr>
        <w:autoSpaceDE w:val="0"/>
        <w:autoSpaceDN w:val="0"/>
        <w:adjustRightInd w:val="0"/>
        <w:spacing w:after="0" w:line="300" w:lineRule="exact"/>
        <w:rPr>
          <w:rFonts w:ascii="仿宋" w:hAnsi="仿宋" w:eastAsia="仿宋"/>
          <w:color w:val="auto"/>
          <w:sz w:val="24"/>
          <w:szCs w:val="24"/>
        </w:rPr>
      </w:pPr>
      <w:r>
        <w:rPr>
          <w:rFonts w:hint="eastAsia" w:ascii="仿宋" w:hAnsi="仿宋" w:eastAsia="仿宋"/>
          <w:color w:val="auto"/>
          <w:sz w:val="24"/>
          <w:szCs w:val="24"/>
        </w:rPr>
        <w:t xml:space="preserve"> </w:t>
      </w:r>
    </w:p>
    <w:p>
      <w:pPr>
        <w:autoSpaceDE w:val="0"/>
        <w:autoSpaceDN w:val="0"/>
        <w:adjustRightInd w:val="0"/>
        <w:spacing w:after="0" w:line="300" w:lineRule="exact"/>
        <w:ind w:firstLine="3969"/>
        <w:rPr>
          <w:rFonts w:ascii="仿宋" w:hAnsi="仿宋" w:eastAsia="仿宋"/>
          <w:color w:val="auto"/>
          <w:sz w:val="24"/>
          <w:szCs w:val="24"/>
        </w:rPr>
      </w:pPr>
      <w:r>
        <w:rPr>
          <w:rFonts w:hint="eastAsia" w:ascii="仿宋" w:hAnsi="仿宋" w:eastAsia="仿宋"/>
          <w:color w:val="auto"/>
          <w:sz w:val="24"/>
          <w:szCs w:val="24"/>
          <w:lang w:val="zh-CN"/>
        </w:rPr>
        <w:t>参与人代表签字：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autoSpaceDE w:val="0"/>
        <w:autoSpaceDN w:val="0"/>
        <w:adjustRightInd w:val="0"/>
        <w:spacing w:after="0" w:line="300" w:lineRule="exact"/>
        <w:rPr>
          <w:rFonts w:ascii="仿宋" w:hAnsi="仿宋" w:eastAsia="仿宋"/>
          <w:color w:val="auto"/>
          <w:sz w:val="24"/>
          <w:szCs w:val="24"/>
        </w:rPr>
      </w:pPr>
    </w:p>
    <w:p>
      <w:pPr>
        <w:autoSpaceDE w:val="0"/>
        <w:autoSpaceDN w:val="0"/>
        <w:adjustRightInd w:val="0"/>
        <w:spacing w:after="0" w:line="300" w:lineRule="exact"/>
        <w:ind w:firstLine="3969"/>
        <w:rPr>
          <w:rFonts w:ascii="仿宋" w:hAnsi="仿宋" w:eastAsia="仿宋"/>
          <w:color w:val="auto"/>
          <w:sz w:val="24"/>
          <w:szCs w:val="24"/>
          <w:u w:val="single"/>
        </w:rPr>
      </w:pPr>
      <w:r>
        <w:rPr>
          <w:rFonts w:hint="eastAsia" w:ascii="仿宋" w:hAnsi="仿宋" w:eastAsia="仿宋"/>
          <w:color w:val="auto"/>
          <w:sz w:val="24"/>
          <w:szCs w:val="24"/>
          <w:lang w:val="zh-CN"/>
        </w:rPr>
        <w:t>日</w:t>
      </w: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期</w:t>
      </w:r>
      <w:r>
        <w:rPr>
          <w:rFonts w:hint="eastAsia" w:ascii="仿宋" w:hAnsi="仿宋" w:eastAsia="仿宋"/>
          <w:color w:val="auto"/>
          <w:sz w:val="24"/>
          <w:szCs w:val="24"/>
        </w:rPr>
        <w:t>：</w:t>
      </w:r>
      <w:r>
        <w:rPr>
          <w:rFonts w:hint="eastAsia" w:ascii="仿宋" w:hAnsi="仿宋" w:eastAsia="仿宋"/>
          <w:color w:val="auto"/>
          <w:sz w:val="24"/>
          <w:szCs w:val="24"/>
          <w:u w:val="single"/>
        </w:rPr>
        <w:t xml:space="preserve">                   </w:t>
      </w:r>
    </w:p>
    <w:p>
      <w:pPr>
        <w:rPr>
          <w:rFonts w:ascii="仿宋" w:hAnsi="仿宋" w:eastAsia="仿宋"/>
          <w:b/>
          <w:bCs/>
          <w:color w:val="auto"/>
          <w:sz w:val="24"/>
          <w:szCs w:val="24"/>
          <w:lang w:val="zh-CN"/>
        </w:rPr>
      </w:pPr>
      <w:r>
        <w:rPr>
          <w:rFonts w:hint="eastAsia" w:ascii="仿宋" w:hAnsi="仿宋" w:eastAsia="仿宋"/>
          <w:b/>
          <w:bCs/>
          <w:color w:val="auto"/>
          <w:sz w:val="24"/>
          <w:szCs w:val="24"/>
          <w:lang w:val="zh-CN"/>
        </w:rPr>
        <w:t>附：被授权人身份证件</w:t>
      </w:r>
    </w:p>
    <w:p>
      <w:pPr>
        <w:widowControl w:val="0"/>
        <w:spacing w:after="0" w:line="500" w:lineRule="exact"/>
        <w:ind w:firstLine="468" w:firstLineChars="195"/>
        <w:rPr>
          <w:rFonts w:ascii="仿宋" w:hAnsi="仿宋" w:eastAsia="仿宋" w:cs="Times New Roman"/>
          <w:color w:val="auto"/>
          <w:kern w:val="2"/>
          <w:sz w:val="24"/>
          <w:szCs w:val="24"/>
          <w:u w:val="single"/>
        </w:rPr>
      </w:pPr>
    </w:p>
    <w:p>
      <w:pPr>
        <w:widowControl w:val="0"/>
        <w:spacing w:after="0" w:line="500" w:lineRule="exact"/>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 xml:space="preserve">    </w:t>
      </w:r>
      <w:r>
        <w:rPr>
          <w:rFonts w:ascii="仿宋" w:hAnsi="仿宋" w:eastAsia="仿宋" w:cs="Times New Roman"/>
          <w:color w:val="auto"/>
          <w:kern w:val="2"/>
          <w:sz w:val="24"/>
          <w:szCs w:val="24"/>
        </w:rPr>
        <w:br w:type="page"/>
      </w:r>
    </w:p>
    <w:p>
      <w:pPr>
        <w:pStyle w:val="3"/>
        <w:jc w:val="center"/>
        <w:rPr>
          <w:rFonts w:ascii="仿宋" w:hAnsi="仿宋" w:eastAsia="仿宋" w:cs="仿宋"/>
          <w:color w:val="auto"/>
        </w:rPr>
      </w:pPr>
      <w:bookmarkStart w:id="1438" w:name="_Toc25617"/>
      <w:r>
        <w:rPr>
          <w:rFonts w:hint="eastAsia" w:ascii="仿宋" w:hAnsi="仿宋" w:eastAsia="仿宋" w:cs="仿宋"/>
          <w:color w:val="auto"/>
        </w:rPr>
        <w:t>1-</w:t>
      </w:r>
      <w:r>
        <w:rPr>
          <w:rFonts w:hint="eastAsia" w:ascii="仿宋" w:hAnsi="仿宋" w:eastAsia="仿宋" w:cs="仿宋"/>
          <w:color w:val="auto"/>
          <w:lang w:val="en-US" w:eastAsia="zh-CN"/>
        </w:rPr>
        <w:t>5</w:t>
      </w:r>
      <w:r>
        <w:rPr>
          <w:rFonts w:hint="eastAsia" w:ascii="仿宋" w:hAnsi="仿宋" w:eastAsia="仿宋" w:cs="仿宋"/>
          <w:color w:val="auto"/>
        </w:rPr>
        <w:t>参与人的资格声明</w:t>
      </w:r>
      <w:bookmarkEnd w:id="1438"/>
    </w:p>
    <w:p>
      <w:pPr>
        <w:spacing w:after="0" w:line="380" w:lineRule="exact"/>
        <w:rPr>
          <w:rFonts w:ascii="仿宋" w:hAnsi="仿宋" w:eastAsia="仿宋"/>
          <w:color w:val="auto"/>
          <w:sz w:val="24"/>
          <w:szCs w:val="24"/>
          <w:u w:val="single"/>
        </w:rPr>
      </w:pPr>
      <w:r>
        <w:rPr>
          <w:rFonts w:hint="eastAsia" w:ascii="仿宋" w:hAnsi="仿宋" w:eastAsia="仿宋"/>
          <w:color w:val="auto"/>
          <w:sz w:val="24"/>
          <w:szCs w:val="24"/>
        </w:rPr>
        <w:t xml:space="preserve">1．参与人概况：                                   </w:t>
      </w:r>
      <w:r>
        <w:rPr>
          <w:rFonts w:hint="eastAsia" w:ascii="仿宋" w:hAnsi="仿宋" w:eastAsia="仿宋"/>
          <w:color w:val="auto"/>
          <w:sz w:val="24"/>
          <w:szCs w:val="24"/>
        </w:rPr>
        <w:cr/>
      </w:r>
      <w:r>
        <w:rPr>
          <w:rFonts w:hint="eastAsia" w:ascii="仿宋" w:hAnsi="仿宋" w:eastAsia="仿宋"/>
          <w:color w:val="auto"/>
          <w:sz w:val="24"/>
          <w:szCs w:val="24"/>
        </w:rPr>
        <w:t xml:space="preserve">   Ａ．参与人名称：</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rPr>
        <w:cr/>
      </w:r>
      <w:r>
        <w:rPr>
          <w:rFonts w:hint="eastAsia" w:ascii="仿宋" w:hAnsi="仿宋" w:eastAsia="仿宋"/>
          <w:color w:val="auto"/>
          <w:sz w:val="24"/>
          <w:szCs w:val="24"/>
        </w:rPr>
        <w:t xml:space="preserve">   Ｂ．注册地址：</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rPr>
        <w:cr/>
      </w:r>
      <w:r>
        <w:rPr>
          <w:rFonts w:hint="eastAsia" w:ascii="仿宋" w:hAnsi="仿宋" w:eastAsia="仿宋"/>
          <w:color w:val="auto"/>
          <w:sz w:val="24"/>
          <w:szCs w:val="24"/>
        </w:rPr>
        <w:t xml:space="preserve">       传真：</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电话：</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邮编：</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cr/>
      </w:r>
      <w:r>
        <w:rPr>
          <w:rFonts w:hint="eastAsia" w:ascii="仿宋" w:hAnsi="仿宋" w:eastAsia="仿宋"/>
          <w:color w:val="auto"/>
          <w:sz w:val="24"/>
          <w:szCs w:val="24"/>
        </w:rPr>
        <w:t xml:space="preserve">   Ｃ．成立或注册日期：</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Ｄ．法人代表：</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（姓名、职务）</w:t>
      </w:r>
    </w:p>
    <w:p>
      <w:pPr>
        <w:spacing w:after="0" w:line="380" w:lineRule="exact"/>
        <w:rPr>
          <w:rFonts w:ascii="仿宋" w:hAnsi="仿宋" w:eastAsia="仿宋"/>
          <w:color w:val="auto"/>
          <w:sz w:val="24"/>
          <w:szCs w:val="24"/>
          <w:u w:val="single"/>
        </w:rPr>
      </w:pPr>
      <w:r>
        <w:rPr>
          <w:rFonts w:hint="eastAsia" w:ascii="仿宋" w:hAnsi="仿宋" w:eastAsia="仿宋"/>
          <w:color w:val="auto"/>
          <w:sz w:val="24"/>
          <w:szCs w:val="24"/>
        </w:rPr>
        <w:t xml:space="preserve">       实收资本：</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其中 国家资本：</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法人资本：</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个人资本：</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外商资本：</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Ｅ．最近资产负债表（到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月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日为止）。</w:t>
      </w:r>
    </w:p>
    <w:p>
      <w:pPr>
        <w:spacing w:after="0" w:line="380" w:lineRule="exact"/>
        <w:rPr>
          <w:rFonts w:ascii="仿宋" w:hAnsi="仿宋" w:eastAsia="仿宋"/>
          <w:color w:val="auto"/>
          <w:sz w:val="24"/>
          <w:szCs w:val="24"/>
          <w:u w:val="single"/>
        </w:rPr>
      </w:pPr>
      <w:r>
        <w:rPr>
          <w:rFonts w:hint="eastAsia" w:ascii="仿宋" w:hAnsi="仿宋" w:eastAsia="仿宋"/>
          <w:color w:val="auto"/>
          <w:sz w:val="24"/>
          <w:szCs w:val="24"/>
        </w:rPr>
        <w:t xml:space="preserve">        (1)固定资产合计:</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(2)流动资产合计:</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(3)长期负债合计:</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(4)流动负债合计:</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Ｆ．最近损失表（到</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月</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日为止）。</w:t>
      </w:r>
    </w:p>
    <w:p>
      <w:pPr>
        <w:spacing w:after="0" w:line="380" w:lineRule="exact"/>
        <w:ind w:firstLine="960" w:firstLineChars="400"/>
        <w:rPr>
          <w:rFonts w:ascii="仿宋" w:hAnsi="仿宋" w:eastAsia="仿宋"/>
          <w:color w:val="auto"/>
          <w:sz w:val="24"/>
          <w:szCs w:val="24"/>
          <w:u w:val="single"/>
        </w:rPr>
      </w:pPr>
      <w:r>
        <w:rPr>
          <w:rFonts w:hint="eastAsia" w:ascii="仿宋" w:hAnsi="仿宋" w:eastAsia="仿宋"/>
          <w:color w:val="auto"/>
          <w:sz w:val="24"/>
          <w:szCs w:val="24"/>
        </w:rPr>
        <w:t>(1)本年（期）利润总额累计：</w:t>
      </w:r>
      <w:r>
        <w:rPr>
          <w:rFonts w:hint="eastAsia" w:ascii="仿宋" w:hAnsi="仿宋" w:eastAsia="仿宋"/>
          <w:color w:val="auto"/>
          <w:sz w:val="24"/>
          <w:szCs w:val="24"/>
          <w:u w:val="single"/>
        </w:rPr>
        <w:t xml:space="preserve">            </w:t>
      </w:r>
    </w:p>
    <w:p>
      <w:pPr>
        <w:spacing w:after="0" w:line="380" w:lineRule="exact"/>
        <w:ind w:firstLine="960" w:firstLineChars="400"/>
        <w:rPr>
          <w:rFonts w:ascii="仿宋" w:hAnsi="仿宋" w:eastAsia="仿宋"/>
          <w:color w:val="auto"/>
          <w:sz w:val="24"/>
          <w:szCs w:val="24"/>
        </w:rPr>
      </w:pPr>
      <w:r>
        <w:rPr>
          <w:rFonts w:hint="eastAsia" w:ascii="仿宋" w:hAnsi="仿宋" w:eastAsia="仿宋"/>
          <w:color w:val="auto"/>
          <w:sz w:val="24"/>
          <w:szCs w:val="24"/>
        </w:rPr>
        <w:t xml:space="preserve">(2)本年（期）净利润累计： </w:t>
      </w:r>
      <w:r>
        <w:rPr>
          <w:rFonts w:hint="eastAsia" w:ascii="仿宋" w:hAnsi="仿宋" w:eastAsia="仿宋"/>
          <w:color w:val="auto"/>
          <w:sz w:val="24"/>
          <w:szCs w:val="24"/>
          <w:u w:val="single"/>
        </w:rPr>
        <w:t xml:space="preserve">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2．我方在此声明，我方具备并满足下列各项条款的规定。本声明如有虚假或不实之处，我方将失去合格参与人资格且我方的</w:t>
      </w:r>
      <w:r>
        <w:rPr>
          <w:rFonts w:hint="eastAsia" w:ascii="仿宋" w:hAnsi="仿宋" w:eastAsia="仿宋"/>
          <w:color w:val="auto"/>
          <w:sz w:val="24"/>
          <w:szCs w:val="24"/>
          <w:lang w:eastAsia="zh-CN"/>
        </w:rPr>
        <w:t>履约保证金</w:t>
      </w:r>
      <w:r>
        <w:rPr>
          <w:rFonts w:hint="eastAsia" w:ascii="仿宋" w:hAnsi="仿宋" w:eastAsia="仿宋"/>
          <w:color w:val="auto"/>
          <w:sz w:val="24"/>
          <w:szCs w:val="24"/>
        </w:rPr>
        <w:t>将不予退还。</w:t>
      </w:r>
    </w:p>
    <w:p>
      <w:p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 xml:space="preserve">（1）具有独立承担民事责任的能力；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（2）具有良好的商业信誉和健全的财务会计制度；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（3）具有履行合同所必需的设备和专业技术能力；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（4）有依法缴纳税收和社会保障资金的良好记录； </w:t>
      </w:r>
    </w:p>
    <w:p>
      <w:p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 xml:space="preserve">（5）近三年内，在经营活动中没有重大违法记录；          </w:t>
      </w:r>
    </w:p>
    <w:p>
      <w:pPr>
        <w:spacing w:after="0" w:line="380" w:lineRule="exact"/>
        <w:rPr>
          <w:rFonts w:ascii="仿宋" w:hAnsi="仿宋" w:eastAsia="仿宋"/>
          <w:color w:val="auto"/>
          <w:sz w:val="24"/>
          <w:szCs w:val="24"/>
        </w:rPr>
      </w:pPr>
      <w:r>
        <w:rPr>
          <w:rFonts w:hint="eastAsia" w:ascii="仿宋" w:hAnsi="仿宋" w:eastAsia="仿宋"/>
          <w:color w:val="auto"/>
          <w:sz w:val="24"/>
          <w:szCs w:val="24"/>
        </w:rPr>
        <w:t xml:space="preserve"> 3. 法人营业执照见附件。</w:t>
      </w:r>
    </w:p>
    <w:p>
      <w:p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就我方全部所知，兹证明上述声明是真实、正确的，并已提供了全部现有资料和数据，我方同意根据贵方要求出示文件予以证实。</w:t>
      </w:r>
    </w:p>
    <w:p>
      <w:pPr>
        <w:spacing w:after="0" w:line="380" w:lineRule="exact"/>
        <w:ind w:left="4253" w:leftChars="1933" w:firstLine="1"/>
        <w:rPr>
          <w:rFonts w:ascii="仿宋" w:hAnsi="仿宋" w:eastAsia="仿宋"/>
          <w:color w:val="auto"/>
          <w:sz w:val="24"/>
          <w:szCs w:val="24"/>
        </w:rPr>
      </w:pPr>
    </w:p>
    <w:p>
      <w:pPr>
        <w:spacing w:after="0" w:line="380" w:lineRule="exact"/>
        <w:ind w:left="4253" w:leftChars="1933" w:firstLine="1"/>
        <w:rPr>
          <w:rFonts w:ascii="仿宋" w:hAnsi="仿宋" w:eastAsia="仿宋"/>
          <w:color w:val="auto"/>
          <w:sz w:val="24"/>
          <w:szCs w:val="24"/>
        </w:rPr>
      </w:pPr>
      <w:r>
        <w:rPr>
          <w:rFonts w:hint="eastAsia" w:ascii="仿宋" w:hAnsi="仿宋" w:eastAsia="仿宋"/>
          <w:color w:val="auto"/>
          <w:sz w:val="24"/>
          <w:szCs w:val="24"/>
        </w:rPr>
        <w:t>参与人（全称并加盖公章）：</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after="0" w:line="380" w:lineRule="exact"/>
        <w:ind w:left="4253" w:leftChars="1933" w:firstLine="1"/>
        <w:rPr>
          <w:rFonts w:ascii="仿宋" w:hAnsi="仿宋" w:eastAsia="仿宋"/>
          <w:color w:val="auto"/>
          <w:sz w:val="24"/>
          <w:szCs w:val="24"/>
        </w:rPr>
      </w:pPr>
      <w:r>
        <w:rPr>
          <w:rFonts w:hint="eastAsia" w:ascii="仿宋" w:hAnsi="仿宋" w:eastAsia="仿宋"/>
          <w:color w:val="auto"/>
          <w:sz w:val="24"/>
          <w:szCs w:val="24"/>
        </w:rPr>
        <w:t xml:space="preserve">地   </w:t>
      </w:r>
      <w:r>
        <w:rPr>
          <w:rFonts w:ascii="仿宋" w:hAnsi="仿宋" w:eastAsia="仿宋"/>
          <w:color w:val="auto"/>
          <w:sz w:val="24"/>
          <w:szCs w:val="24"/>
        </w:rPr>
        <w:t xml:space="preserve">     </w:t>
      </w:r>
      <w:r>
        <w:rPr>
          <w:rFonts w:hint="eastAsia" w:ascii="仿宋" w:hAnsi="仿宋" w:eastAsia="仿宋"/>
          <w:color w:val="auto"/>
          <w:sz w:val="24"/>
          <w:szCs w:val="24"/>
        </w:rPr>
        <w:t xml:space="preserve">  址：</w:t>
      </w:r>
      <w:r>
        <w:rPr>
          <w:rFonts w:hint="eastAsia" w:ascii="仿宋" w:hAnsi="仿宋" w:eastAsia="仿宋"/>
          <w:color w:val="auto"/>
          <w:sz w:val="24"/>
          <w:szCs w:val="24"/>
          <w:u w:val="single"/>
        </w:rPr>
        <w:t xml:space="preserve">                       </w:t>
      </w:r>
    </w:p>
    <w:p>
      <w:pPr>
        <w:spacing w:after="0" w:line="380" w:lineRule="exact"/>
        <w:ind w:left="4253" w:leftChars="1933" w:firstLine="1"/>
        <w:rPr>
          <w:rFonts w:ascii="仿宋" w:hAnsi="仿宋" w:eastAsia="仿宋"/>
          <w:color w:val="auto"/>
          <w:sz w:val="24"/>
          <w:szCs w:val="24"/>
        </w:rPr>
      </w:pPr>
      <w:r>
        <w:rPr>
          <w:rFonts w:hint="eastAsia" w:ascii="仿宋" w:hAnsi="仿宋" w:eastAsia="仿宋"/>
          <w:color w:val="auto"/>
          <w:sz w:val="24"/>
          <w:szCs w:val="24"/>
        </w:rPr>
        <w:t xml:space="preserve">邮    </w:t>
      </w:r>
      <w:r>
        <w:rPr>
          <w:rFonts w:ascii="仿宋" w:hAnsi="仿宋" w:eastAsia="仿宋"/>
          <w:color w:val="auto"/>
          <w:sz w:val="24"/>
          <w:szCs w:val="24"/>
        </w:rPr>
        <w:t xml:space="preserve">     </w:t>
      </w:r>
      <w:r>
        <w:rPr>
          <w:rFonts w:hint="eastAsia" w:ascii="仿宋" w:hAnsi="仿宋" w:eastAsia="仿宋"/>
          <w:color w:val="auto"/>
          <w:sz w:val="24"/>
          <w:szCs w:val="24"/>
        </w:rPr>
        <w:t xml:space="preserve"> 编：</w:t>
      </w:r>
      <w:r>
        <w:rPr>
          <w:rFonts w:hint="eastAsia" w:ascii="仿宋" w:hAnsi="仿宋" w:eastAsia="仿宋"/>
          <w:color w:val="auto"/>
          <w:sz w:val="24"/>
          <w:szCs w:val="24"/>
          <w:u w:val="single"/>
        </w:rPr>
        <w:t xml:space="preserve">                       </w:t>
      </w:r>
    </w:p>
    <w:p>
      <w:pPr>
        <w:spacing w:after="0" w:line="380" w:lineRule="exact"/>
        <w:ind w:left="4253" w:leftChars="1933" w:firstLine="1"/>
        <w:rPr>
          <w:rFonts w:ascii="仿宋" w:hAnsi="仿宋" w:eastAsia="仿宋"/>
          <w:color w:val="auto"/>
          <w:sz w:val="24"/>
          <w:szCs w:val="24"/>
        </w:rPr>
      </w:pPr>
      <w:r>
        <w:rPr>
          <w:rFonts w:hint="eastAsia" w:ascii="仿宋" w:hAnsi="仿宋" w:eastAsia="仿宋"/>
          <w:color w:val="auto"/>
          <w:sz w:val="24"/>
          <w:szCs w:val="24"/>
        </w:rPr>
        <w:t xml:space="preserve">电 </w:t>
      </w:r>
      <w:r>
        <w:rPr>
          <w:rFonts w:ascii="仿宋" w:hAnsi="仿宋" w:eastAsia="仿宋"/>
          <w:color w:val="auto"/>
          <w:sz w:val="24"/>
          <w:szCs w:val="24"/>
        </w:rPr>
        <w:t xml:space="preserve"> </w:t>
      </w:r>
      <w:r>
        <w:rPr>
          <w:rFonts w:hint="eastAsia" w:ascii="仿宋" w:hAnsi="仿宋" w:eastAsia="仿宋"/>
          <w:color w:val="auto"/>
          <w:sz w:val="24"/>
          <w:szCs w:val="24"/>
        </w:rPr>
        <w:t>话或传  真：</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widowControl w:val="0"/>
        <w:spacing w:after="0" w:line="360" w:lineRule="auto"/>
        <w:ind w:firstLine="4310" w:firstLineChars="1796"/>
        <w:jc w:val="left"/>
        <w:rPr>
          <w:rFonts w:ascii="仿宋" w:hAnsi="仿宋" w:eastAsia="仿宋" w:cs="宋体"/>
          <w:b/>
          <w:bCs/>
          <w:color w:val="auto"/>
          <w:sz w:val="24"/>
          <w:szCs w:val="24"/>
        </w:rPr>
      </w:pPr>
      <w:r>
        <w:rPr>
          <w:rFonts w:hint="eastAsia" w:ascii="仿宋" w:hAnsi="仿宋" w:eastAsia="仿宋"/>
          <w:color w:val="auto"/>
          <w:sz w:val="24"/>
          <w:szCs w:val="24"/>
        </w:rPr>
        <w:t>参与人代表签字：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widowControl w:val="0"/>
        <w:spacing w:after="0" w:line="320" w:lineRule="exact"/>
        <w:rPr>
          <w:rFonts w:ascii="仿宋" w:hAnsi="仿宋" w:eastAsia="仿宋" w:cs="Times New Roman"/>
          <w:color w:val="auto"/>
          <w:kern w:val="2"/>
          <w:sz w:val="24"/>
          <w:szCs w:val="24"/>
        </w:rPr>
      </w:pPr>
    </w:p>
    <w:p>
      <w:pPr>
        <w:jc w:val="center"/>
        <w:rPr>
          <w:rFonts w:ascii="仿宋" w:hAnsi="仿宋" w:eastAsia="仿宋"/>
          <w:b/>
          <w:bCs/>
          <w:color w:val="auto"/>
          <w:sz w:val="28"/>
          <w:szCs w:val="28"/>
        </w:rPr>
      </w:pPr>
      <w:bookmarkStart w:id="1439" w:name="_Toc25733"/>
    </w:p>
    <w:p>
      <w:pPr>
        <w:pStyle w:val="3"/>
        <w:jc w:val="center"/>
        <w:rPr>
          <w:rFonts w:ascii="仿宋" w:hAnsi="仿宋" w:eastAsia="仿宋" w:cs="仿宋"/>
          <w:color w:val="auto"/>
        </w:rPr>
      </w:pPr>
      <w:bookmarkStart w:id="1440" w:name="_Toc3214"/>
      <w:r>
        <w:rPr>
          <w:rFonts w:hint="eastAsia" w:ascii="仿宋" w:hAnsi="仿宋" w:eastAsia="仿宋" w:cs="仿宋"/>
          <w:color w:val="auto"/>
        </w:rPr>
        <w:t>1-</w:t>
      </w:r>
      <w:r>
        <w:rPr>
          <w:rFonts w:hint="eastAsia" w:ascii="仿宋" w:hAnsi="仿宋" w:eastAsia="仿宋" w:cs="仿宋"/>
          <w:color w:val="auto"/>
          <w:lang w:val="en-US" w:eastAsia="zh-CN"/>
        </w:rPr>
        <w:t>6</w:t>
      </w:r>
      <w:r>
        <w:rPr>
          <w:rFonts w:hint="eastAsia" w:ascii="仿宋" w:hAnsi="仿宋" w:eastAsia="仿宋" w:cs="仿宋"/>
          <w:color w:val="auto"/>
        </w:rPr>
        <w:t>营业执照</w:t>
      </w:r>
      <w:bookmarkEnd w:id="1439"/>
      <w:bookmarkEnd w:id="1440"/>
    </w:p>
    <w:p>
      <w:pPr>
        <w:spacing w:line="380" w:lineRule="exact"/>
        <w:rPr>
          <w:rFonts w:ascii="仿宋" w:hAnsi="仿宋" w:eastAsia="仿宋"/>
          <w:color w:val="auto"/>
          <w:sz w:val="24"/>
          <w:szCs w:val="24"/>
        </w:rPr>
      </w:pPr>
      <w:r>
        <w:rPr>
          <w:rFonts w:hint="eastAsia" w:ascii="仿宋" w:hAnsi="仿宋" w:eastAsia="仿宋"/>
          <w:color w:val="auto"/>
          <w:sz w:val="24"/>
          <w:szCs w:val="24"/>
        </w:rPr>
        <w:t>广州应用科技学院：</w:t>
      </w:r>
    </w:p>
    <w:p>
      <w:pPr>
        <w:spacing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现附上由</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（签发机关名称）签发的我方法人营业执照副本复印件，该执照业经年检，真实有效。</w:t>
      </w:r>
    </w:p>
    <w:p>
      <w:pPr>
        <w:spacing w:line="500" w:lineRule="exact"/>
        <w:ind w:firstLine="480" w:firstLineChars="200"/>
        <w:rPr>
          <w:rFonts w:ascii="仿宋" w:hAnsi="仿宋" w:eastAsia="仿宋"/>
          <w:color w:val="auto"/>
          <w:sz w:val="24"/>
          <w:szCs w:val="24"/>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widowControl w:val="0"/>
        <w:spacing w:after="0" w:line="320" w:lineRule="exact"/>
        <w:ind w:firstLine="4320" w:firstLineChars="1800"/>
        <w:rPr>
          <w:rFonts w:ascii="仿宋" w:hAnsi="仿宋" w:eastAsia="仿宋" w:cs="Times New Roman"/>
          <w:color w:val="auto"/>
          <w:kern w:val="2"/>
          <w:sz w:val="24"/>
          <w:szCs w:val="24"/>
        </w:rPr>
      </w:pPr>
      <w:r>
        <w:rPr>
          <w:rFonts w:hint="eastAsia" w:ascii="仿宋" w:hAnsi="仿宋" w:eastAsia="仿宋"/>
          <w:color w:val="auto"/>
          <w:sz w:val="24"/>
          <w:szCs w:val="24"/>
        </w:rPr>
        <w:t>日      期：</w:t>
      </w:r>
      <w:r>
        <w:rPr>
          <w:rFonts w:hint="eastAsia" w:ascii="仿宋" w:hAnsi="仿宋" w:eastAsia="仿宋"/>
          <w:color w:val="auto"/>
          <w:sz w:val="24"/>
          <w:szCs w:val="24"/>
          <w:u w:val="single"/>
        </w:rPr>
        <w:t xml:space="preserve">                              </w:t>
      </w:r>
      <w:r>
        <w:rPr>
          <w:rFonts w:hint="eastAsia" w:ascii="仿宋" w:hAnsi="仿宋" w:eastAsia="仿宋" w:cs="Times New Roman"/>
          <w:color w:val="auto"/>
          <w:kern w:val="2"/>
          <w:sz w:val="24"/>
          <w:szCs w:val="24"/>
        </w:rPr>
        <w:t xml:space="preserve">   </w:t>
      </w:r>
    </w:p>
    <w:p>
      <w:pPr>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br w:type="page"/>
      </w:r>
    </w:p>
    <w:p>
      <w:pPr>
        <w:pStyle w:val="3"/>
        <w:jc w:val="center"/>
        <w:rPr>
          <w:rFonts w:ascii="仿宋" w:hAnsi="仿宋" w:eastAsia="仿宋" w:cstheme="minorBidi"/>
          <w:color w:val="auto"/>
        </w:rPr>
      </w:pPr>
      <w:bookmarkStart w:id="1441" w:name="_Toc10167"/>
      <w:bookmarkStart w:id="1442" w:name="_Toc2700"/>
      <w:r>
        <w:rPr>
          <w:rFonts w:hint="eastAsia" w:ascii="仿宋" w:hAnsi="仿宋" w:eastAsia="仿宋" w:cs="仿宋"/>
          <w:color w:val="auto"/>
        </w:rPr>
        <w:t>1-</w:t>
      </w:r>
      <w:r>
        <w:rPr>
          <w:rFonts w:hint="eastAsia" w:ascii="仿宋" w:hAnsi="仿宋" w:eastAsia="仿宋" w:cs="仿宋"/>
          <w:color w:val="auto"/>
          <w:lang w:val="en-US" w:eastAsia="zh-CN"/>
        </w:rPr>
        <w:t>7</w:t>
      </w:r>
      <w:r>
        <w:rPr>
          <w:rFonts w:hint="eastAsia" w:ascii="仿宋" w:hAnsi="仿宋" w:eastAsia="仿宋" w:cs="仿宋"/>
          <w:color w:val="auto"/>
        </w:rPr>
        <w:t>业绩汇总表</w:t>
      </w:r>
      <w:bookmarkEnd w:id="1441"/>
      <w:bookmarkEnd w:id="1442"/>
    </w:p>
    <w:p>
      <w:pPr>
        <w:spacing w:line="380" w:lineRule="exact"/>
        <w:jc w:val="center"/>
        <w:rPr>
          <w:rFonts w:ascii="仿宋" w:hAnsi="仿宋" w:eastAsia="仿宋"/>
          <w:b/>
          <w:color w:val="auto"/>
          <w:sz w:val="28"/>
          <w:szCs w:val="28"/>
        </w:rPr>
      </w:pPr>
    </w:p>
    <w:p>
      <w:pPr>
        <w:spacing w:line="380" w:lineRule="exact"/>
        <w:ind w:firstLine="240" w:firstLineChars="100"/>
        <w:rPr>
          <w:rFonts w:ascii="仿宋" w:hAnsi="仿宋" w:eastAsia="仿宋"/>
          <w:color w:val="auto"/>
          <w:sz w:val="24"/>
          <w:szCs w:val="24"/>
        </w:rPr>
      </w:pPr>
      <w:r>
        <w:rPr>
          <w:rFonts w:hint="eastAsia" w:ascii="仿宋" w:hAnsi="仿宋" w:eastAsia="仿宋"/>
          <w:color w:val="auto"/>
          <w:sz w:val="24"/>
          <w:szCs w:val="24"/>
        </w:rPr>
        <w:t>参与</w:t>
      </w:r>
      <w:r>
        <w:rPr>
          <w:rFonts w:ascii="仿宋" w:hAnsi="仿宋" w:eastAsia="仿宋"/>
          <w:color w:val="auto"/>
          <w:sz w:val="24"/>
          <w:szCs w:val="24"/>
        </w:rPr>
        <w:t>人：</w:t>
      </w:r>
      <w:r>
        <w:rPr>
          <w:rFonts w:ascii="仿宋" w:hAnsi="仿宋" w:eastAsia="仿宋"/>
          <w:color w:val="auto"/>
          <w:sz w:val="24"/>
          <w:szCs w:val="24"/>
          <w:lang w:val="zh-CN"/>
        </w:rPr>
        <w:t>（全称并加盖公章）</w:t>
      </w:r>
      <w:r>
        <w:rPr>
          <w:rFonts w:ascii="仿宋" w:hAnsi="仿宋" w:eastAsia="仿宋"/>
          <w:color w:val="auto"/>
          <w:sz w:val="24"/>
          <w:szCs w:val="24"/>
        </w:rPr>
        <w:t xml:space="preserve">                       </w:t>
      </w:r>
      <w:r>
        <w:rPr>
          <w:rFonts w:hint="eastAsia" w:ascii="仿宋" w:hAnsi="仿宋" w:eastAsia="仿宋"/>
          <w:color w:val="auto"/>
          <w:sz w:val="24"/>
          <w:szCs w:val="24"/>
        </w:rPr>
        <w:t>磋商</w:t>
      </w:r>
      <w:r>
        <w:rPr>
          <w:rFonts w:ascii="仿宋" w:hAnsi="仿宋" w:eastAsia="仿宋"/>
          <w:color w:val="auto"/>
          <w:sz w:val="24"/>
          <w:szCs w:val="24"/>
        </w:rPr>
        <w:t>编号∶</w:t>
      </w:r>
    </w:p>
    <w:tbl>
      <w:tblPr>
        <w:tblStyle w:val="25"/>
        <w:tblW w:w="9768" w:type="dxa"/>
        <w:tblInd w:w="-292" w:type="dxa"/>
        <w:tblLayout w:type="fixed"/>
        <w:tblCellMar>
          <w:top w:w="0" w:type="dxa"/>
          <w:left w:w="108" w:type="dxa"/>
          <w:bottom w:w="0" w:type="dxa"/>
          <w:right w:w="108" w:type="dxa"/>
        </w:tblCellMar>
      </w:tblPr>
      <w:tblGrid>
        <w:gridCol w:w="948"/>
        <w:gridCol w:w="1557"/>
        <w:gridCol w:w="1173"/>
        <w:gridCol w:w="1260"/>
        <w:gridCol w:w="1155"/>
        <w:gridCol w:w="1470"/>
        <w:gridCol w:w="1295"/>
        <w:gridCol w:w="910"/>
      </w:tblGrid>
      <w:tr>
        <w:tblPrEx>
          <w:tblCellMar>
            <w:top w:w="0" w:type="dxa"/>
            <w:left w:w="108" w:type="dxa"/>
            <w:bottom w:w="0" w:type="dxa"/>
            <w:right w:w="108" w:type="dxa"/>
          </w:tblCellMar>
        </w:tblPrEx>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合同</w:t>
            </w:r>
          </w:p>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编号</w:t>
            </w:r>
          </w:p>
        </w:tc>
        <w:tc>
          <w:tcPr>
            <w:tcW w:w="15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工程名称</w:t>
            </w:r>
          </w:p>
        </w:tc>
        <w:tc>
          <w:tcPr>
            <w:tcW w:w="11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规模</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合同</w:t>
            </w:r>
          </w:p>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总金额</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合同签订日期</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竣工</w:t>
            </w:r>
            <w:r>
              <w:rPr>
                <w:rFonts w:hint="eastAsia" w:ascii="仿宋" w:hAnsi="仿宋" w:eastAsia="仿宋"/>
                <w:color w:val="auto"/>
                <w:sz w:val="24"/>
                <w:szCs w:val="24"/>
                <w:lang w:val="zh-CN"/>
              </w:rPr>
              <w:t>日期</w:t>
            </w:r>
          </w:p>
        </w:tc>
        <w:tc>
          <w:tcPr>
            <w:tcW w:w="1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lang w:val="zh-CN"/>
              </w:rPr>
              <w:t>用户名称和地址</w:t>
            </w:r>
          </w:p>
        </w:tc>
        <w:tc>
          <w:tcPr>
            <w:tcW w:w="9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联系方式</w:t>
            </w: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bl>
    <w:p>
      <w:pPr>
        <w:spacing w:line="380" w:lineRule="exact"/>
        <w:rPr>
          <w:rFonts w:ascii="仿宋" w:hAnsi="仿宋" w:eastAsia="仿宋"/>
          <w:b/>
          <w:bCs/>
          <w:color w:val="auto"/>
          <w:sz w:val="24"/>
          <w:szCs w:val="24"/>
        </w:rPr>
      </w:pPr>
      <w:bookmarkStart w:id="1443" w:name="_Toc257382997"/>
      <w:bookmarkStart w:id="1444" w:name="_Toc254790915"/>
      <w:bookmarkStart w:id="1445" w:name="_Toc259692755"/>
      <w:bookmarkStart w:id="1446" w:name="_Toc259693424"/>
      <w:bookmarkStart w:id="1447" w:name="_Toc259692662"/>
      <w:bookmarkStart w:id="1448" w:name="_Toc259520880"/>
      <w:bookmarkStart w:id="1449" w:name="_Toc258400800"/>
      <w:bookmarkStart w:id="1450" w:name="_Toc255975022"/>
      <w:bookmarkStart w:id="1451" w:name="_Toc258401271"/>
      <w:bookmarkStart w:id="1452" w:name="_Toc266868685"/>
      <w:bookmarkStart w:id="1453" w:name="_Toc258399833"/>
      <w:r>
        <w:rPr>
          <w:rFonts w:hint="eastAsia" w:ascii="仿宋" w:hAnsi="仿宋" w:eastAsia="仿宋"/>
          <w:b/>
          <w:bCs/>
          <w:color w:val="auto"/>
          <w:sz w:val="24"/>
          <w:szCs w:val="24"/>
          <w:lang w:val="zh-CN"/>
        </w:rPr>
        <w:t>我司承诺，以上业绩均真实有效。若有虚假，同意按无效处理。</w:t>
      </w:r>
      <w:bookmarkEnd w:id="1443"/>
      <w:bookmarkEnd w:id="1444"/>
      <w:bookmarkEnd w:id="1445"/>
      <w:bookmarkEnd w:id="1446"/>
      <w:bookmarkEnd w:id="1447"/>
      <w:bookmarkEnd w:id="1448"/>
      <w:bookmarkEnd w:id="1449"/>
      <w:bookmarkEnd w:id="1450"/>
      <w:bookmarkEnd w:id="1451"/>
      <w:bookmarkEnd w:id="1452"/>
      <w:bookmarkEnd w:id="1453"/>
      <w:r>
        <w:rPr>
          <w:rFonts w:hint="eastAsia" w:ascii="仿宋" w:hAnsi="仿宋" w:eastAsia="仿宋"/>
          <w:b/>
          <w:bCs/>
          <w:color w:val="auto"/>
          <w:sz w:val="24"/>
          <w:szCs w:val="24"/>
        </w:rPr>
        <w:t>业绩文件（附合同和</w:t>
      </w:r>
      <w:r>
        <w:rPr>
          <w:color w:val="auto"/>
        </w:rPr>
        <w:fldChar w:fldCharType="begin"/>
      </w:r>
      <w:r>
        <w:rPr>
          <w:color w:val="auto"/>
        </w:rPr>
        <w:instrText xml:space="preserve"> HYPERLINK "http://www.baidu.com/link?url=f9xRyH98WDreoxnR-GdinuOfRsppiMH77lPnXhpP0Ga0QDwngFyD0wJDJsiV2Q7Tot82XcWapmdH7JIuPxINq_" \t "https://www.baidu.com/_blank" </w:instrText>
      </w:r>
      <w:r>
        <w:rPr>
          <w:color w:val="auto"/>
        </w:rPr>
        <w:fldChar w:fldCharType="separate"/>
      </w:r>
      <w:r>
        <w:rPr>
          <w:rFonts w:hint="eastAsia" w:ascii="仿宋" w:hAnsi="仿宋" w:eastAsia="仿宋"/>
          <w:b/>
          <w:bCs/>
          <w:color w:val="auto"/>
          <w:sz w:val="24"/>
          <w:szCs w:val="24"/>
        </w:rPr>
        <w:t>竣工验收报告</w:t>
      </w:r>
      <w:r>
        <w:rPr>
          <w:rFonts w:hint="eastAsia" w:ascii="仿宋" w:hAnsi="仿宋" w:eastAsia="仿宋"/>
          <w:b/>
          <w:bCs/>
          <w:color w:val="auto"/>
          <w:sz w:val="24"/>
          <w:szCs w:val="24"/>
        </w:rPr>
        <w:fldChar w:fldCharType="end"/>
      </w:r>
      <w:r>
        <w:rPr>
          <w:rFonts w:hint="eastAsia" w:ascii="仿宋" w:hAnsi="仿宋" w:eastAsia="仿宋"/>
          <w:b/>
          <w:bCs/>
          <w:color w:val="auto"/>
          <w:sz w:val="24"/>
          <w:szCs w:val="24"/>
        </w:rPr>
        <w:t>（或其他竣工验收合格确认资料），可选取重要部分进行复印。）</w:t>
      </w:r>
    </w:p>
    <w:p>
      <w:pPr>
        <w:spacing w:line="380" w:lineRule="exact"/>
        <w:rPr>
          <w:rFonts w:ascii="仿宋" w:hAnsi="仿宋" w:eastAsia="仿宋"/>
          <w:b/>
          <w:color w:val="auto"/>
          <w:sz w:val="28"/>
          <w:szCs w:val="28"/>
        </w:rPr>
      </w:pPr>
    </w:p>
    <w:p>
      <w:pPr>
        <w:spacing w:line="380" w:lineRule="exact"/>
        <w:rPr>
          <w:rFonts w:ascii="仿宋" w:hAnsi="仿宋" w:eastAsia="仿宋"/>
          <w:b/>
          <w:color w:val="auto"/>
          <w:sz w:val="28"/>
          <w:szCs w:val="28"/>
        </w:rPr>
      </w:pPr>
    </w:p>
    <w:p>
      <w:pPr>
        <w:spacing w:line="380" w:lineRule="exact"/>
        <w:rPr>
          <w:rFonts w:ascii="仿宋" w:hAnsi="仿宋" w:eastAsia="仿宋"/>
          <w:b/>
          <w:color w:val="auto"/>
          <w:sz w:val="28"/>
          <w:szCs w:val="28"/>
        </w:rPr>
      </w:pPr>
    </w:p>
    <w:p>
      <w:pPr>
        <w:spacing w:line="380" w:lineRule="exact"/>
        <w:rPr>
          <w:rFonts w:ascii="仿宋" w:hAnsi="仿宋" w:eastAsia="仿宋"/>
          <w:b/>
          <w:color w:val="auto"/>
          <w:sz w:val="28"/>
          <w:szCs w:val="28"/>
        </w:rPr>
      </w:pPr>
    </w:p>
    <w:p>
      <w:pPr>
        <w:spacing w:line="380" w:lineRule="exact"/>
        <w:rPr>
          <w:rFonts w:ascii="仿宋" w:hAnsi="仿宋" w:eastAsia="仿宋"/>
          <w:b/>
          <w:color w:val="auto"/>
          <w:sz w:val="28"/>
          <w:szCs w:val="28"/>
        </w:rPr>
      </w:pP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widowControl w:val="0"/>
        <w:spacing w:after="0" w:line="320" w:lineRule="exact"/>
        <w:ind w:firstLine="4320" w:firstLineChars="1800"/>
        <w:rPr>
          <w:rFonts w:ascii="仿宋" w:hAnsi="仿宋" w:eastAsia="仿宋"/>
          <w:color w:val="auto"/>
          <w:sz w:val="24"/>
          <w:szCs w:val="24"/>
          <w:u w:val="single"/>
        </w:rPr>
      </w:pPr>
      <w:r>
        <w:rPr>
          <w:rFonts w:hint="eastAsia" w:ascii="仿宋" w:hAnsi="仿宋" w:eastAsia="仿宋"/>
          <w:color w:val="auto"/>
          <w:sz w:val="24"/>
          <w:szCs w:val="24"/>
        </w:rPr>
        <w:t>日      期：</w:t>
      </w:r>
      <w:r>
        <w:rPr>
          <w:rFonts w:hint="eastAsia" w:ascii="仿宋" w:hAnsi="仿宋" w:eastAsia="仿宋"/>
          <w:color w:val="auto"/>
          <w:sz w:val="24"/>
          <w:szCs w:val="24"/>
          <w:u w:val="single"/>
        </w:rPr>
        <w:t xml:space="preserve">                             </w:t>
      </w:r>
    </w:p>
    <w:p>
      <w:pPr>
        <w:rPr>
          <w:rFonts w:ascii="仿宋" w:hAnsi="仿宋" w:eastAsia="仿宋"/>
          <w:color w:val="auto"/>
          <w:sz w:val="24"/>
          <w:szCs w:val="24"/>
          <w:u w:val="single"/>
        </w:rPr>
      </w:pPr>
      <w:r>
        <w:rPr>
          <w:rFonts w:hint="eastAsia" w:ascii="仿宋" w:hAnsi="仿宋" w:eastAsia="仿宋"/>
          <w:color w:val="auto"/>
          <w:sz w:val="24"/>
          <w:szCs w:val="24"/>
          <w:u w:val="single"/>
        </w:rPr>
        <w:br w:type="page"/>
      </w:r>
    </w:p>
    <w:p>
      <w:pPr>
        <w:widowControl w:val="0"/>
        <w:spacing w:after="0" w:line="320" w:lineRule="exact"/>
        <w:ind w:firstLine="4320" w:firstLineChars="18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 xml:space="preserve">      </w:t>
      </w:r>
    </w:p>
    <w:p>
      <w:pPr>
        <w:widowControl w:val="0"/>
        <w:spacing w:after="0" w:line="320" w:lineRule="exact"/>
        <w:ind w:firstLine="4320" w:firstLineChars="1800"/>
        <w:rPr>
          <w:rFonts w:ascii="仿宋" w:hAnsi="仿宋" w:eastAsia="仿宋" w:cs="Times New Roman"/>
          <w:color w:val="auto"/>
          <w:kern w:val="2"/>
          <w:sz w:val="24"/>
          <w:szCs w:val="24"/>
        </w:rPr>
      </w:pPr>
    </w:p>
    <w:p>
      <w:pPr>
        <w:widowControl w:val="0"/>
        <w:spacing w:after="0" w:line="320" w:lineRule="exact"/>
        <w:ind w:firstLine="4320" w:firstLineChars="1800"/>
        <w:rPr>
          <w:rFonts w:ascii="仿宋" w:hAnsi="仿宋" w:eastAsia="仿宋" w:cs="Times New Roman"/>
          <w:color w:val="auto"/>
          <w:kern w:val="2"/>
          <w:sz w:val="24"/>
          <w:szCs w:val="24"/>
        </w:rPr>
      </w:pPr>
    </w:p>
    <w:p>
      <w:pPr>
        <w:widowControl w:val="0"/>
        <w:spacing w:after="0" w:line="320" w:lineRule="exact"/>
        <w:ind w:firstLine="4320" w:firstLineChars="1800"/>
        <w:rPr>
          <w:rFonts w:ascii="仿宋" w:hAnsi="仿宋" w:eastAsia="仿宋" w:cs="Times New Roman"/>
          <w:color w:val="auto"/>
          <w:kern w:val="2"/>
          <w:sz w:val="24"/>
          <w:szCs w:val="24"/>
        </w:rPr>
      </w:pPr>
    </w:p>
    <w:p>
      <w:pPr>
        <w:rPr>
          <w:rFonts w:ascii="仿宋" w:hAnsi="仿宋" w:eastAsia="仿宋" w:cs="Times New Roman"/>
          <w:color w:val="auto"/>
          <w:kern w:val="2"/>
          <w:sz w:val="24"/>
          <w:szCs w:val="24"/>
        </w:rPr>
      </w:pPr>
    </w:p>
    <w:p>
      <w:pPr>
        <w:pStyle w:val="3"/>
        <w:jc w:val="center"/>
        <w:rPr>
          <w:rFonts w:hint="eastAsia" w:ascii="仿宋" w:hAnsi="仿宋" w:eastAsia="仿宋" w:cs="仿宋"/>
          <w:color w:val="auto"/>
          <w:lang w:eastAsia="zh-CN"/>
        </w:rPr>
      </w:pPr>
      <w:bookmarkStart w:id="1454" w:name="_Toc626"/>
      <w:bookmarkStart w:id="1455" w:name="_Toc4110"/>
      <w:r>
        <w:rPr>
          <w:rFonts w:hint="eastAsia" w:ascii="仿宋" w:hAnsi="仿宋" w:eastAsia="仿宋" w:cs="仿宋"/>
          <w:color w:val="auto"/>
        </w:rPr>
        <w:t>1-</w:t>
      </w:r>
      <w:bookmarkStart w:id="1456" w:name="_Hlk511738740"/>
      <w:r>
        <w:rPr>
          <w:rFonts w:hint="eastAsia" w:ascii="仿宋" w:hAnsi="仿宋" w:eastAsia="仿宋" w:cs="仿宋"/>
          <w:color w:val="auto"/>
          <w:lang w:val="en-US" w:eastAsia="zh-CN"/>
        </w:rPr>
        <w:t>8</w:t>
      </w:r>
      <w:r>
        <w:rPr>
          <w:rFonts w:hint="eastAsia" w:ascii="仿宋" w:hAnsi="仿宋" w:eastAsia="仿宋" w:cs="仿宋"/>
          <w:color w:val="auto"/>
        </w:rPr>
        <w:t>企业资质证书</w:t>
      </w:r>
      <w:bookmarkEnd w:id="1454"/>
      <w:bookmarkEnd w:id="1455"/>
      <w:r>
        <w:rPr>
          <w:rFonts w:hint="eastAsia" w:ascii="仿宋" w:hAnsi="仿宋" w:eastAsia="仿宋" w:cs="仿宋"/>
          <w:color w:val="auto"/>
          <w:lang w:eastAsia="zh-CN"/>
        </w:rPr>
        <w:t>（</w:t>
      </w:r>
      <w:r>
        <w:rPr>
          <w:rFonts w:hint="eastAsia" w:ascii="仿宋" w:hAnsi="仿宋" w:eastAsia="仿宋" w:cs="仿宋"/>
          <w:color w:val="auto"/>
          <w:lang w:val="en-US" w:eastAsia="zh-CN"/>
        </w:rPr>
        <w:t>如有</w:t>
      </w:r>
      <w:r>
        <w:rPr>
          <w:rFonts w:hint="eastAsia" w:ascii="仿宋" w:hAnsi="仿宋" w:eastAsia="仿宋" w:cs="仿宋"/>
          <w:color w:val="auto"/>
          <w:lang w:eastAsia="zh-CN"/>
        </w:rPr>
        <w:t>）</w:t>
      </w:r>
    </w:p>
    <w:p>
      <w:pPr>
        <w:rPr>
          <w:rFonts w:hint="eastAsia" w:ascii="仿宋" w:hAnsi="仿宋" w:eastAsia="仿宋" w:cs="仿宋"/>
          <w:color w:val="auto"/>
          <w:lang w:val="en-US" w:eastAsia="zh-CN"/>
        </w:rPr>
      </w:pPr>
    </w:p>
    <w:p>
      <w:pPr>
        <w:rPr>
          <w:rFonts w:hint="default" w:ascii="仿宋" w:hAnsi="仿宋" w:eastAsia="仿宋" w:cstheme="minorBidi"/>
          <w:color w:val="auto"/>
          <w:sz w:val="24"/>
          <w:szCs w:val="24"/>
          <w:lang w:val="en-US" w:eastAsia="zh-CN" w:bidi="ar-SA"/>
        </w:rPr>
      </w:pPr>
      <w:r>
        <w:rPr>
          <w:rFonts w:hint="eastAsia" w:ascii="仿宋" w:hAnsi="仿宋" w:eastAsia="仿宋" w:cstheme="minorBidi"/>
          <w:color w:val="auto"/>
          <w:sz w:val="24"/>
          <w:szCs w:val="24"/>
          <w:lang w:val="en-US" w:eastAsia="zh-CN" w:bidi="ar-SA"/>
        </w:rPr>
        <w:t>提供企业具有的各类资质证书：</w:t>
      </w:r>
    </w:p>
    <w:bookmarkEnd w:id="1456"/>
    <w:p>
      <w:pPr>
        <w:widowControl w:val="0"/>
        <w:spacing w:after="0" w:line="320" w:lineRule="exact"/>
        <w:ind w:firstLine="4320" w:firstLineChars="1800"/>
        <w:rPr>
          <w:rFonts w:ascii="仿宋" w:hAnsi="仿宋" w:eastAsia="仿宋" w:cs="Times New Roman"/>
          <w:color w:val="auto"/>
          <w:kern w:val="2"/>
          <w:sz w:val="24"/>
          <w:szCs w:val="24"/>
        </w:rPr>
      </w:pPr>
    </w:p>
    <w:p>
      <w:pPr>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br w:type="page"/>
      </w:r>
    </w:p>
    <w:p>
      <w:pPr>
        <w:pStyle w:val="3"/>
        <w:jc w:val="center"/>
        <w:rPr>
          <w:rFonts w:ascii="仿宋" w:hAnsi="仿宋" w:eastAsia="仿宋" w:cstheme="minorBidi"/>
          <w:color w:val="auto"/>
        </w:rPr>
      </w:pPr>
      <w:bookmarkStart w:id="1457" w:name="_Toc6808"/>
      <w:bookmarkStart w:id="1458" w:name="_Toc15920"/>
      <w:r>
        <w:rPr>
          <w:rFonts w:hint="eastAsia" w:ascii="仿宋" w:hAnsi="仿宋" w:eastAsia="仿宋" w:cs="仿宋"/>
          <w:color w:val="auto"/>
        </w:rPr>
        <w:t>1-</w:t>
      </w:r>
      <w:r>
        <w:rPr>
          <w:rFonts w:hint="eastAsia" w:ascii="仿宋" w:hAnsi="仿宋" w:eastAsia="仿宋" w:cs="仿宋"/>
          <w:color w:val="auto"/>
          <w:lang w:val="en-US" w:eastAsia="zh-CN"/>
        </w:rPr>
        <w:t>9</w:t>
      </w:r>
      <w:r>
        <w:rPr>
          <w:rFonts w:hint="eastAsia" w:ascii="仿宋" w:hAnsi="仿宋" w:eastAsia="仿宋" w:cs="仿宋"/>
          <w:color w:val="auto"/>
        </w:rPr>
        <w:t>拒绝采购领域商业贿赂承诺书</w:t>
      </w:r>
      <w:bookmarkEnd w:id="1457"/>
      <w:bookmarkEnd w:id="1458"/>
    </w:p>
    <w:p>
      <w:pPr>
        <w:spacing w:after="0" w:line="500" w:lineRule="exact"/>
        <w:rPr>
          <w:rFonts w:ascii="仿宋" w:hAnsi="仿宋" w:eastAsia="仿宋"/>
          <w:b/>
          <w:bCs/>
          <w:color w:val="auto"/>
          <w:sz w:val="24"/>
          <w:szCs w:val="24"/>
        </w:rPr>
      </w:pPr>
      <w:r>
        <w:rPr>
          <w:rFonts w:hint="eastAsia" w:ascii="仿宋" w:hAnsi="仿宋" w:eastAsia="仿宋"/>
          <w:b/>
          <w:bCs/>
          <w:color w:val="auto"/>
          <w:sz w:val="24"/>
          <w:szCs w:val="24"/>
        </w:rPr>
        <w:t>我公司在此庄严承诺：</w:t>
      </w:r>
    </w:p>
    <w:p>
      <w:pPr>
        <w:pStyle w:val="56"/>
        <w:numPr>
          <w:ilvl w:val="1"/>
          <w:numId w:val="8"/>
        </w:numPr>
        <w:spacing w:after="0" w:line="500" w:lineRule="exact"/>
        <w:ind w:left="284" w:hanging="283" w:firstLineChars="0"/>
        <w:rPr>
          <w:rFonts w:ascii="仿宋" w:hAnsi="仿宋" w:eastAsia="仿宋"/>
          <w:color w:val="auto"/>
          <w:sz w:val="24"/>
          <w:szCs w:val="24"/>
        </w:rPr>
      </w:pPr>
      <w:r>
        <w:rPr>
          <w:rFonts w:hint="eastAsia" w:ascii="仿宋" w:hAnsi="仿宋" w:eastAsia="仿宋"/>
          <w:color w:val="auto"/>
          <w:sz w:val="24"/>
          <w:szCs w:val="24"/>
        </w:rPr>
        <w:t>在参与采购活动中遵纪守法，诚信经营，公平竞标。</w:t>
      </w:r>
    </w:p>
    <w:p>
      <w:pPr>
        <w:pStyle w:val="56"/>
        <w:numPr>
          <w:ilvl w:val="1"/>
          <w:numId w:val="8"/>
        </w:numPr>
        <w:spacing w:after="0" w:line="500" w:lineRule="exact"/>
        <w:ind w:left="284" w:hanging="283" w:firstLineChars="0"/>
        <w:rPr>
          <w:rFonts w:ascii="仿宋" w:hAnsi="仿宋" w:eastAsia="仿宋"/>
          <w:color w:val="auto"/>
          <w:sz w:val="24"/>
          <w:szCs w:val="24"/>
        </w:rPr>
      </w:pPr>
      <w:r>
        <w:rPr>
          <w:rFonts w:hint="eastAsia" w:ascii="仿宋" w:hAnsi="仿宋" w:eastAsia="仿宋"/>
          <w:color w:val="auto"/>
          <w:sz w:val="24"/>
          <w:szCs w:val="24"/>
        </w:rPr>
        <w:t>不向发包人和采购评审专家进行任何形式的商业贿赂以谋取交易机会。</w:t>
      </w:r>
    </w:p>
    <w:p>
      <w:pPr>
        <w:pStyle w:val="56"/>
        <w:numPr>
          <w:ilvl w:val="1"/>
          <w:numId w:val="8"/>
        </w:numPr>
        <w:spacing w:after="0" w:line="500" w:lineRule="exact"/>
        <w:ind w:left="284" w:hanging="283" w:firstLineChars="0"/>
        <w:rPr>
          <w:rFonts w:ascii="仿宋" w:hAnsi="仿宋" w:eastAsia="仿宋"/>
          <w:color w:val="auto"/>
          <w:sz w:val="24"/>
          <w:szCs w:val="24"/>
        </w:rPr>
      </w:pPr>
      <w:r>
        <w:rPr>
          <w:rFonts w:hint="eastAsia" w:ascii="仿宋" w:hAnsi="仿宋" w:eastAsia="仿宋"/>
          <w:color w:val="auto"/>
          <w:sz w:val="24"/>
          <w:szCs w:val="24"/>
        </w:rPr>
        <w:t>不向发包人提供虚假资质文件或采用虚假应标方式参与采购市场竞争并谋取成交。</w:t>
      </w:r>
    </w:p>
    <w:p>
      <w:pPr>
        <w:pStyle w:val="56"/>
        <w:numPr>
          <w:ilvl w:val="1"/>
          <w:numId w:val="8"/>
        </w:numPr>
        <w:spacing w:after="0" w:line="500" w:lineRule="exact"/>
        <w:ind w:left="284" w:hanging="283" w:firstLineChars="0"/>
        <w:rPr>
          <w:rFonts w:ascii="仿宋" w:hAnsi="仿宋" w:eastAsia="仿宋"/>
          <w:color w:val="auto"/>
          <w:sz w:val="24"/>
          <w:szCs w:val="24"/>
        </w:rPr>
      </w:pPr>
      <w:r>
        <w:rPr>
          <w:rFonts w:hint="eastAsia" w:ascii="仿宋" w:hAnsi="仿宋" w:eastAsia="仿宋"/>
          <w:color w:val="auto"/>
          <w:sz w:val="24"/>
          <w:szCs w:val="24"/>
        </w:rPr>
        <w:t>不采取围标，陪标等商业欺诈手段获得采购订单。</w:t>
      </w:r>
    </w:p>
    <w:p>
      <w:pPr>
        <w:pStyle w:val="56"/>
        <w:numPr>
          <w:ilvl w:val="1"/>
          <w:numId w:val="8"/>
        </w:numPr>
        <w:spacing w:after="0" w:line="500" w:lineRule="exact"/>
        <w:ind w:left="284" w:hanging="283" w:firstLineChars="0"/>
        <w:rPr>
          <w:rFonts w:ascii="仿宋" w:hAnsi="仿宋" w:eastAsia="仿宋"/>
          <w:color w:val="auto"/>
          <w:sz w:val="24"/>
          <w:szCs w:val="24"/>
        </w:rPr>
      </w:pPr>
      <w:r>
        <w:rPr>
          <w:rFonts w:hint="eastAsia" w:ascii="仿宋" w:hAnsi="仿宋" w:eastAsia="仿宋"/>
          <w:color w:val="auto"/>
          <w:sz w:val="24"/>
          <w:szCs w:val="24"/>
        </w:rPr>
        <w:t>不采取不正当手段诋毁，排挤其他参与人。</w:t>
      </w:r>
    </w:p>
    <w:p>
      <w:pPr>
        <w:pStyle w:val="56"/>
        <w:numPr>
          <w:ilvl w:val="1"/>
          <w:numId w:val="8"/>
        </w:numPr>
        <w:spacing w:after="0" w:line="500" w:lineRule="exact"/>
        <w:ind w:left="284" w:hanging="283" w:firstLineChars="0"/>
        <w:rPr>
          <w:rFonts w:ascii="仿宋" w:hAnsi="仿宋" w:eastAsia="仿宋"/>
          <w:color w:val="auto"/>
          <w:sz w:val="24"/>
          <w:szCs w:val="24"/>
        </w:rPr>
      </w:pPr>
      <w:r>
        <w:rPr>
          <w:rFonts w:hint="eastAsia" w:ascii="仿宋" w:hAnsi="仿宋" w:eastAsia="仿宋"/>
          <w:color w:val="auto"/>
          <w:sz w:val="24"/>
          <w:szCs w:val="24"/>
        </w:rPr>
        <w:t>不在提供商品和服务时偷梁换柱，以次充好损害发包人的合法权益。</w:t>
      </w:r>
    </w:p>
    <w:p>
      <w:pPr>
        <w:pStyle w:val="56"/>
        <w:numPr>
          <w:ilvl w:val="1"/>
          <w:numId w:val="8"/>
        </w:numPr>
        <w:spacing w:after="0" w:line="500" w:lineRule="exact"/>
        <w:ind w:left="426" w:hanging="426" w:firstLineChars="0"/>
        <w:rPr>
          <w:rFonts w:ascii="仿宋" w:hAnsi="仿宋" w:eastAsia="仿宋"/>
          <w:color w:val="auto"/>
          <w:sz w:val="24"/>
          <w:szCs w:val="24"/>
        </w:rPr>
      </w:pPr>
      <w:r>
        <w:rPr>
          <w:rFonts w:hint="eastAsia" w:ascii="仿宋" w:hAnsi="仿宋" w:eastAsia="仿宋"/>
          <w:color w:val="auto"/>
          <w:sz w:val="24"/>
          <w:szCs w:val="24"/>
        </w:rPr>
        <w:t>不与采购方评审专家或其他供应商恶意串通，进行质疑和投诉，维护采购市场秩序。</w:t>
      </w:r>
    </w:p>
    <w:p>
      <w:pPr>
        <w:pStyle w:val="56"/>
        <w:numPr>
          <w:ilvl w:val="1"/>
          <w:numId w:val="8"/>
        </w:numPr>
        <w:spacing w:after="0" w:line="500" w:lineRule="exact"/>
        <w:ind w:left="284" w:hanging="283" w:firstLineChars="0"/>
        <w:rPr>
          <w:rFonts w:ascii="仿宋" w:hAnsi="仿宋" w:eastAsia="仿宋"/>
          <w:color w:val="auto"/>
          <w:sz w:val="24"/>
          <w:szCs w:val="24"/>
        </w:rPr>
      </w:pPr>
      <w:r>
        <w:rPr>
          <w:rFonts w:hint="eastAsia" w:ascii="仿宋" w:hAnsi="仿宋" w:eastAsia="仿宋"/>
          <w:color w:val="auto"/>
          <w:sz w:val="24"/>
          <w:szCs w:val="24"/>
        </w:rPr>
        <w:t>尊重和接受采购监督管理部门的监督和要求，承担因违约行为给发包人造成的损失。</w:t>
      </w:r>
    </w:p>
    <w:p>
      <w:pPr>
        <w:widowControl w:val="0"/>
        <w:spacing w:after="0" w:line="320" w:lineRule="exact"/>
        <w:jc w:val="left"/>
        <w:rPr>
          <w:rFonts w:ascii="仿宋" w:hAnsi="仿宋" w:eastAsia="仿宋"/>
          <w:color w:val="auto"/>
          <w:sz w:val="24"/>
          <w:szCs w:val="24"/>
        </w:rPr>
      </w:pPr>
      <w:r>
        <w:rPr>
          <w:rFonts w:hint="eastAsia" w:ascii="仿宋" w:hAnsi="仿宋" w:eastAsia="仿宋"/>
          <w:color w:val="auto"/>
          <w:sz w:val="24"/>
          <w:szCs w:val="24"/>
        </w:rPr>
        <w:t>不发生其它有悖于采购公开，公平，公正和诚信原则的行为。</w:t>
      </w:r>
    </w:p>
    <w:p>
      <w:pPr>
        <w:widowControl w:val="0"/>
        <w:spacing w:after="0" w:line="320" w:lineRule="exact"/>
        <w:jc w:val="left"/>
        <w:rPr>
          <w:rFonts w:ascii="仿宋" w:hAnsi="仿宋" w:eastAsia="仿宋"/>
          <w:color w:val="auto"/>
          <w:sz w:val="24"/>
          <w:szCs w:val="24"/>
        </w:rPr>
      </w:pPr>
    </w:p>
    <w:p>
      <w:pPr>
        <w:widowControl w:val="0"/>
        <w:spacing w:after="0" w:line="320" w:lineRule="exact"/>
        <w:jc w:val="left"/>
        <w:rPr>
          <w:rFonts w:ascii="仿宋" w:hAnsi="仿宋" w:eastAsia="仿宋"/>
          <w:color w:val="auto"/>
          <w:sz w:val="24"/>
          <w:szCs w:val="24"/>
        </w:rPr>
      </w:pPr>
    </w:p>
    <w:p>
      <w:pPr>
        <w:widowControl w:val="0"/>
        <w:spacing w:after="0" w:line="320" w:lineRule="exact"/>
        <w:jc w:val="left"/>
        <w:rPr>
          <w:rFonts w:ascii="仿宋" w:hAnsi="仿宋" w:eastAsia="仿宋"/>
          <w:color w:val="auto"/>
          <w:sz w:val="24"/>
          <w:szCs w:val="24"/>
        </w:rPr>
      </w:pPr>
    </w:p>
    <w:p>
      <w:pPr>
        <w:widowControl w:val="0"/>
        <w:spacing w:after="0" w:line="320" w:lineRule="exact"/>
        <w:jc w:val="left"/>
        <w:rPr>
          <w:rFonts w:ascii="仿宋" w:hAnsi="仿宋" w:eastAsia="仿宋"/>
          <w:color w:val="auto"/>
          <w:sz w:val="24"/>
          <w:szCs w:val="24"/>
        </w:rPr>
      </w:pPr>
    </w:p>
    <w:p>
      <w:pPr>
        <w:widowControl w:val="0"/>
        <w:spacing w:after="0" w:line="320" w:lineRule="exact"/>
        <w:jc w:val="left"/>
        <w:rPr>
          <w:rFonts w:ascii="仿宋" w:hAnsi="仿宋" w:eastAsia="仿宋"/>
          <w:color w:val="auto"/>
          <w:sz w:val="24"/>
          <w:szCs w:val="24"/>
        </w:rPr>
      </w:pPr>
    </w:p>
    <w:p>
      <w:pPr>
        <w:widowControl w:val="0"/>
        <w:spacing w:after="0" w:line="320" w:lineRule="exact"/>
        <w:jc w:val="left"/>
        <w:rPr>
          <w:rFonts w:ascii="仿宋" w:hAnsi="仿宋" w:eastAsia="仿宋"/>
          <w:color w:val="auto"/>
          <w:sz w:val="24"/>
          <w:szCs w:val="24"/>
        </w:rPr>
      </w:pP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widowControl w:val="0"/>
        <w:spacing w:after="0" w:line="320" w:lineRule="exact"/>
        <w:ind w:firstLine="4320" w:firstLineChars="1800"/>
        <w:jc w:val="left"/>
        <w:rPr>
          <w:rFonts w:ascii="仿宋" w:hAnsi="仿宋" w:eastAsia="仿宋"/>
          <w:color w:val="auto"/>
          <w:sz w:val="24"/>
          <w:szCs w:val="24"/>
          <w:u w:val="single"/>
        </w:rPr>
      </w:pPr>
      <w:r>
        <w:rPr>
          <w:rFonts w:hint="eastAsia" w:ascii="仿宋" w:hAnsi="仿宋" w:eastAsia="仿宋"/>
          <w:color w:val="auto"/>
          <w:sz w:val="24"/>
          <w:szCs w:val="24"/>
        </w:rPr>
        <w:t>日      期：</w:t>
      </w:r>
      <w:r>
        <w:rPr>
          <w:rFonts w:hint="eastAsia" w:ascii="仿宋" w:hAnsi="仿宋" w:eastAsia="仿宋"/>
          <w:color w:val="auto"/>
          <w:sz w:val="24"/>
          <w:szCs w:val="24"/>
          <w:u w:val="single"/>
        </w:rPr>
        <w:t xml:space="preserve">                              </w:t>
      </w:r>
    </w:p>
    <w:p>
      <w:pPr>
        <w:rPr>
          <w:rFonts w:ascii="仿宋" w:hAnsi="仿宋" w:eastAsia="仿宋"/>
          <w:color w:val="auto"/>
          <w:sz w:val="24"/>
          <w:szCs w:val="24"/>
        </w:rPr>
      </w:pPr>
      <w:r>
        <w:rPr>
          <w:rFonts w:hint="eastAsia" w:ascii="仿宋" w:hAnsi="仿宋" w:eastAsia="仿宋"/>
          <w:color w:val="auto"/>
          <w:sz w:val="24"/>
          <w:szCs w:val="24"/>
        </w:rPr>
        <w:br w:type="page"/>
      </w:r>
    </w:p>
    <w:p>
      <w:pPr>
        <w:jc w:val="center"/>
        <w:outlineLvl w:val="1"/>
        <w:rPr>
          <w:rFonts w:ascii="仿宋" w:hAnsi="仿宋" w:eastAsia="仿宋" w:cs="仿宋"/>
          <w:b/>
          <w:bCs/>
          <w:color w:val="auto"/>
          <w:sz w:val="28"/>
          <w:szCs w:val="28"/>
          <w:highlight w:val="none"/>
        </w:rPr>
      </w:pPr>
      <w:bookmarkStart w:id="1459" w:name="_Toc77771619"/>
      <w:bookmarkStart w:id="1460" w:name="_Toc25081"/>
      <w:r>
        <w:rPr>
          <w:rFonts w:hint="eastAsia" w:ascii="仿宋" w:hAnsi="仿宋" w:eastAsia="仿宋" w:cs="仿宋"/>
          <w:b/>
          <w:bCs/>
          <w:color w:val="auto"/>
          <w:sz w:val="28"/>
          <w:szCs w:val="28"/>
          <w:highlight w:val="none"/>
        </w:rPr>
        <w:t>1-</w:t>
      </w:r>
      <w:r>
        <w:rPr>
          <w:rFonts w:hint="eastAsia" w:ascii="仿宋" w:hAnsi="仿宋" w:eastAsia="仿宋" w:cs="仿宋"/>
          <w:b/>
          <w:bCs/>
          <w:color w:val="auto"/>
          <w:sz w:val="28"/>
          <w:szCs w:val="28"/>
          <w:highlight w:val="none"/>
          <w:lang w:val="en-US" w:eastAsia="zh-CN"/>
        </w:rPr>
        <w:t>10</w:t>
      </w:r>
      <w:r>
        <w:rPr>
          <w:rFonts w:hint="eastAsia" w:ascii="仿宋" w:hAnsi="仿宋" w:eastAsia="仿宋" w:cs="仿宋"/>
          <w:b/>
          <w:bCs/>
          <w:color w:val="auto"/>
          <w:sz w:val="28"/>
          <w:szCs w:val="28"/>
          <w:highlight w:val="none"/>
        </w:rPr>
        <w:t>供应商社会责任声明书</w:t>
      </w:r>
      <w:bookmarkEnd w:id="1459"/>
      <w:bookmarkEnd w:id="1460"/>
    </w:p>
    <w:p>
      <w:pPr>
        <w:spacing w:after="0" w:line="500" w:lineRule="exac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我公司在此庄严承诺：</w:t>
      </w:r>
    </w:p>
    <w:p>
      <w:pPr>
        <w:pStyle w:val="56"/>
        <w:numPr>
          <w:ilvl w:val="0"/>
          <w:numId w:val="10"/>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遵守SA8000要求,遵守法律法规及其它要求。</w:t>
      </w:r>
    </w:p>
    <w:p>
      <w:pPr>
        <w:pStyle w:val="56"/>
        <w:numPr>
          <w:ilvl w:val="0"/>
          <w:numId w:val="10"/>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禁止使用童工和强迫劳动,不接受任何使用童工或强迫劳动的供应商或分包商。</w:t>
      </w:r>
    </w:p>
    <w:p>
      <w:pPr>
        <w:pStyle w:val="56"/>
        <w:numPr>
          <w:ilvl w:val="0"/>
          <w:numId w:val="10"/>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尊重工人自由,禁止任何形式的强迫劳动。</w:t>
      </w:r>
    </w:p>
    <w:p>
      <w:pPr>
        <w:pStyle w:val="56"/>
        <w:numPr>
          <w:ilvl w:val="0"/>
          <w:numId w:val="10"/>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提供健康安全的工作和生活条件,确保员工的安全和健康。</w:t>
      </w:r>
    </w:p>
    <w:p>
      <w:pPr>
        <w:pStyle w:val="56"/>
        <w:numPr>
          <w:ilvl w:val="0"/>
          <w:numId w:val="10"/>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推动劳资合作,尊重员工的结社自由和集体谈判权。</w:t>
      </w:r>
    </w:p>
    <w:p>
      <w:pPr>
        <w:pStyle w:val="56"/>
        <w:numPr>
          <w:ilvl w:val="0"/>
          <w:numId w:val="10"/>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提供平等和公平的工作环境,禁止任何形式的歧视行为。</w:t>
      </w:r>
    </w:p>
    <w:p>
      <w:pPr>
        <w:pStyle w:val="56"/>
        <w:numPr>
          <w:ilvl w:val="0"/>
          <w:numId w:val="10"/>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尊重员工的基本人权,禁止任何形式的侮辱人格的行为。</w:t>
      </w:r>
    </w:p>
    <w:p>
      <w:pPr>
        <w:pStyle w:val="56"/>
        <w:numPr>
          <w:ilvl w:val="0"/>
          <w:numId w:val="10"/>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合理安排生产计划,合理安排工人的工作时间和休息休假。</w:t>
      </w:r>
    </w:p>
    <w:p>
      <w:pPr>
        <w:pStyle w:val="56"/>
        <w:numPr>
          <w:ilvl w:val="0"/>
          <w:numId w:val="10"/>
        </w:numPr>
        <w:spacing w:after="0" w:line="500" w:lineRule="exact"/>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提供合理的工资福利,至少满足工人的基本需要。</w:t>
      </w:r>
    </w:p>
    <w:p>
      <w:pPr>
        <w:pStyle w:val="56"/>
        <w:numPr>
          <w:ilvl w:val="0"/>
          <w:numId w:val="10"/>
        </w:numPr>
        <w:spacing w:after="0" w:line="500" w:lineRule="exact"/>
        <w:ind w:left="284"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在公司要求下参与对社会责任管理体系监查活动;</w:t>
      </w: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widowControl w:val="0"/>
        <w:spacing w:after="0" w:line="320" w:lineRule="exact"/>
        <w:ind w:firstLine="4320" w:firstLineChars="1800"/>
        <w:jc w:val="left"/>
        <w:rPr>
          <w:rFonts w:ascii="仿宋" w:hAnsi="仿宋" w:eastAsia="仿宋"/>
          <w:color w:val="auto"/>
          <w:sz w:val="24"/>
          <w:szCs w:val="24"/>
          <w:u w:val="single"/>
        </w:rPr>
      </w:pPr>
      <w:r>
        <w:rPr>
          <w:rFonts w:hint="eastAsia" w:ascii="仿宋" w:hAnsi="仿宋" w:eastAsia="仿宋"/>
          <w:color w:val="auto"/>
          <w:sz w:val="24"/>
          <w:szCs w:val="24"/>
        </w:rPr>
        <w:t>日      期：</w:t>
      </w:r>
      <w:r>
        <w:rPr>
          <w:rFonts w:hint="eastAsia" w:ascii="仿宋" w:hAnsi="仿宋" w:eastAsia="仿宋"/>
          <w:color w:val="auto"/>
          <w:sz w:val="24"/>
          <w:szCs w:val="24"/>
          <w:u w:val="single"/>
        </w:rPr>
        <w:t xml:space="preserve">                             </w:t>
      </w:r>
    </w:p>
    <w:p>
      <w:pPr>
        <w:jc w:val="center"/>
        <w:rPr>
          <w:rFonts w:ascii="仿宋" w:hAnsi="仿宋" w:eastAsia="仿宋" w:cs="Times New Roman"/>
          <w:color w:val="auto"/>
          <w:kern w:val="2"/>
        </w:rPr>
      </w:pPr>
      <w:r>
        <w:rPr>
          <w:rFonts w:hint="eastAsia" w:ascii="仿宋" w:hAnsi="仿宋" w:eastAsia="仿宋"/>
          <w:color w:val="auto"/>
          <w:sz w:val="24"/>
          <w:szCs w:val="24"/>
          <w:u w:val="single"/>
        </w:rPr>
        <w:br w:type="page"/>
      </w:r>
      <w:bookmarkStart w:id="1461" w:name="_Toc11351"/>
      <w:r>
        <w:rPr>
          <w:rStyle w:val="31"/>
          <w:rFonts w:hint="eastAsia" w:ascii="仿宋" w:hAnsi="仿宋" w:eastAsia="仿宋" w:cs="仿宋"/>
          <w:color w:val="auto"/>
        </w:rPr>
        <w:t>1-1</w:t>
      </w:r>
      <w:r>
        <w:rPr>
          <w:rStyle w:val="31"/>
          <w:rFonts w:hint="eastAsia" w:ascii="仿宋" w:hAnsi="仿宋" w:eastAsia="仿宋" w:cs="仿宋"/>
          <w:color w:val="auto"/>
          <w:lang w:val="en-US" w:eastAsia="zh-CN"/>
        </w:rPr>
        <w:t>1</w:t>
      </w:r>
      <w:r>
        <w:rPr>
          <w:rStyle w:val="31"/>
          <w:rFonts w:hint="eastAsia" w:ascii="仿宋" w:hAnsi="仿宋" w:eastAsia="仿宋" w:cs="仿宋"/>
          <w:color w:val="auto"/>
        </w:rPr>
        <w:t xml:space="preserve"> 公平竞争承诺书</w:t>
      </w:r>
      <w:bookmarkEnd w:id="1461"/>
    </w:p>
    <w:p>
      <w:pPr>
        <w:widowControl w:val="0"/>
        <w:spacing w:after="0" w:line="500" w:lineRule="exact"/>
        <w:jc w:val="left"/>
        <w:rPr>
          <w:rFonts w:ascii="仿宋" w:hAnsi="仿宋" w:eastAsia="仿宋" w:cs="Times New Roman"/>
          <w:b/>
          <w:color w:val="auto"/>
          <w:kern w:val="2"/>
          <w:sz w:val="24"/>
          <w:szCs w:val="24"/>
          <w:u w:val="single"/>
        </w:rPr>
      </w:pPr>
      <w:r>
        <w:rPr>
          <w:rFonts w:hint="eastAsia" w:ascii="仿宋" w:hAnsi="仿宋" w:eastAsia="仿宋" w:cs="Times New Roman"/>
          <w:b/>
          <w:color w:val="auto"/>
          <w:kern w:val="2"/>
          <w:sz w:val="24"/>
          <w:szCs w:val="24"/>
        </w:rPr>
        <w:t>致：广州应用科技学院</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本公司愿接受贵司邀请，积极参加</w:t>
      </w:r>
      <w:r>
        <w:rPr>
          <w:rFonts w:hint="eastAsia" w:ascii="仿宋" w:hAnsi="仿宋" w:eastAsia="仿宋" w:cs="Times New Roman"/>
          <w:bCs/>
          <w:color w:val="auto"/>
          <w:kern w:val="2"/>
          <w:sz w:val="24"/>
          <w:szCs w:val="24"/>
          <w:u w:val="single"/>
        </w:rPr>
        <w:t xml:space="preserve">                       </w:t>
      </w:r>
      <w:r>
        <w:rPr>
          <w:rFonts w:hint="eastAsia" w:ascii="仿宋" w:hAnsi="仿宋" w:eastAsia="仿宋" w:cs="Times New Roman"/>
          <w:color w:val="auto"/>
          <w:kern w:val="2"/>
          <w:sz w:val="24"/>
          <w:szCs w:val="24"/>
        </w:rPr>
        <w:t>项目的磋商。为杜绝商业贿赂现象，维护良好管理秩序，共同营造公平、公正的竞争环境，我司郑重承诺：</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1、遵守贵司就前述项目招磋商所制定的所有相关流程及要求，并保证所提交《磋商文件》中相关资料与描述真实有效。</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2、坚持磋商独立性，保证不以任何手段了解或意图了解其他磋商参与人情况及其报价信息。</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3、保证不私下接触贵司负责招磋商组织工作的人员及相关领导。</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4、保证不对贵司负责招磋商组织工作的人员及相关领导进行宴请、招待，或赠送及承诺赠送礼金、礼品、礼券、其他利益。</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5、除自贵司公开渠道获取相关信息外，保证不以其它方式刺探或意图刺探贵司评定、议标信息及其进展。</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6、保证采取内部约束措施，禁止具体经办人或其他相关人员私自实施前述各项禁止性行为，并对其违规后果承担连带责任。</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7、如出现违反上述各项承诺情况，自愿接受贵司取消磋商资格、没收</w:t>
      </w:r>
      <w:r>
        <w:rPr>
          <w:rFonts w:hint="eastAsia" w:ascii="仿宋" w:hAnsi="仿宋" w:eastAsia="仿宋" w:cs="Times New Roman"/>
          <w:color w:val="auto"/>
          <w:kern w:val="2"/>
          <w:sz w:val="24"/>
          <w:szCs w:val="24"/>
          <w:lang w:eastAsia="zh-CN"/>
        </w:rPr>
        <w:t>履约保证金</w:t>
      </w:r>
      <w:r>
        <w:rPr>
          <w:rFonts w:hint="eastAsia" w:ascii="仿宋" w:hAnsi="仿宋" w:eastAsia="仿宋" w:cs="Times New Roman"/>
          <w:color w:val="auto"/>
          <w:kern w:val="2"/>
          <w:sz w:val="24"/>
          <w:szCs w:val="24"/>
        </w:rPr>
        <w:t>、解除合同等处罚措施，并对贵司因此所受损失进行全额赔偿。</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8、如贵司负责招磋商组织工作的人员及相关领导，明示或暗示要求宴请、招待，或索取礼金、礼品、礼券、其他利益，或故意刁难、显失公平的，保证立即向贵司监察部门进行举报。</w:t>
      </w:r>
    </w:p>
    <w:p>
      <w:pPr>
        <w:widowControl w:val="0"/>
        <w:spacing w:after="0" w:line="500" w:lineRule="exact"/>
        <w:ind w:firstLine="480" w:firstLineChars="200"/>
        <w:rPr>
          <w:rFonts w:ascii="仿宋" w:hAnsi="仿宋" w:eastAsia="仿宋" w:cs="Times New Roman"/>
          <w:color w:val="auto"/>
          <w:kern w:val="2"/>
          <w:sz w:val="24"/>
          <w:szCs w:val="24"/>
        </w:rPr>
      </w:pPr>
      <w:r>
        <w:rPr>
          <w:rFonts w:hint="eastAsia" w:ascii="仿宋" w:hAnsi="仿宋" w:eastAsia="仿宋" w:cs="Times New Roman"/>
          <w:color w:val="auto"/>
          <w:kern w:val="2"/>
          <w:sz w:val="24"/>
          <w:szCs w:val="24"/>
        </w:rPr>
        <w:t>特此承诺。</w:t>
      </w:r>
    </w:p>
    <w:p>
      <w:pPr>
        <w:widowControl w:val="0"/>
        <w:spacing w:after="0" w:line="500" w:lineRule="exact"/>
        <w:ind w:firstLine="480" w:firstLineChars="200"/>
        <w:rPr>
          <w:rFonts w:ascii="仿宋" w:hAnsi="仿宋" w:eastAsia="仿宋" w:cs="Times New Roman"/>
          <w:color w:val="auto"/>
          <w:kern w:val="2"/>
          <w:sz w:val="24"/>
          <w:szCs w:val="24"/>
        </w:rPr>
      </w:pP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ind w:left="4253" w:leftChars="1933"/>
        <w:rPr>
          <w:rFonts w:ascii="仿宋" w:hAnsi="仿宋" w:eastAsia="仿宋"/>
          <w:color w:val="auto"/>
          <w:sz w:val="24"/>
          <w:szCs w:val="24"/>
        </w:rPr>
      </w:pPr>
      <w:r>
        <w:rPr>
          <w:rFonts w:hint="eastAsia" w:ascii="仿宋" w:hAnsi="仿宋" w:eastAsia="仿宋"/>
          <w:color w:val="auto"/>
          <w:sz w:val="24"/>
          <w:szCs w:val="24"/>
        </w:rPr>
        <w:t>参 与 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widowControl w:val="0"/>
        <w:spacing w:after="0" w:line="320" w:lineRule="exact"/>
        <w:ind w:firstLine="4320" w:firstLineChars="1800"/>
        <w:jc w:val="left"/>
        <w:rPr>
          <w:rFonts w:ascii="仿宋" w:hAnsi="仿宋" w:eastAsia="仿宋"/>
          <w:color w:val="auto"/>
          <w:sz w:val="24"/>
          <w:szCs w:val="24"/>
          <w:u w:val="single"/>
        </w:rPr>
      </w:pPr>
      <w:r>
        <w:rPr>
          <w:rFonts w:hint="eastAsia" w:ascii="仿宋" w:hAnsi="仿宋" w:eastAsia="仿宋"/>
          <w:color w:val="auto"/>
          <w:sz w:val="24"/>
          <w:szCs w:val="24"/>
        </w:rPr>
        <w:t>日      期：</w:t>
      </w:r>
      <w:r>
        <w:rPr>
          <w:rFonts w:hint="eastAsia" w:ascii="仿宋" w:hAnsi="仿宋" w:eastAsia="仿宋"/>
          <w:color w:val="auto"/>
          <w:sz w:val="24"/>
          <w:szCs w:val="24"/>
          <w:u w:val="single"/>
        </w:rPr>
        <w:t xml:space="preserve">                              </w:t>
      </w:r>
    </w:p>
    <w:p>
      <w:pPr>
        <w:rPr>
          <w:rFonts w:hint="eastAsia" w:ascii="仿宋" w:hAnsi="仿宋" w:eastAsia="仿宋"/>
          <w:color w:val="auto"/>
          <w:sz w:val="24"/>
          <w:szCs w:val="24"/>
        </w:rPr>
      </w:pPr>
      <w:r>
        <w:rPr>
          <w:rFonts w:hint="eastAsia" w:ascii="仿宋" w:hAnsi="仿宋" w:eastAsia="仿宋"/>
          <w:color w:val="auto"/>
          <w:sz w:val="24"/>
          <w:szCs w:val="24"/>
        </w:rPr>
        <w:br w:type="page"/>
      </w:r>
    </w:p>
    <w:p>
      <w:pPr>
        <w:widowControl w:val="0"/>
        <w:spacing w:after="0" w:line="360" w:lineRule="auto"/>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1-1</w:t>
      </w: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供应商提交的其它资料</w:t>
      </w:r>
    </w:p>
    <w:p>
      <w:pPr>
        <w:widowControl w:val="0"/>
        <w:spacing w:after="0" w:line="360" w:lineRule="auto"/>
        <w:ind w:firstLine="215" w:firstLineChars="98"/>
        <w:rPr>
          <w:rFonts w:hint="eastAsia" w:ascii="仿宋" w:hAnsi="仿宋" w:eastAsia="仿宋" w:cs="仿宋"/>
          <w:color w:val="auto"/>
        </w:rPr>
      </w:pPr>
      <w:r>
        <w:rPr>
          <w:rFonts w:hint="eastAsia" w:ascii="仿宋" w:hAnsi="仿宋" w:eastAsia="仿宋" w:cs="仿宋"/>
          <w:color w:val="auto"/>
        </w:rPr>
        <w:t>参与人还可提供以下资料：</w:t>
      </w:r>
    </w:p>
    <w:p>
      <w:pPr>
        <w:widowControl w:val="0"/>
        <w:spacing w:after="0" w:line="360" w:lineRule="auto"/>
        <w:ind w:firstLine="215" w:firstLineChars="98"/>
        <w:rPr>
          <w:rFonts w:hint="eastAsia" w:ascii="仿宋" w:hAnsi="仿宋" w:eastAsia="仿宋" w:cs="仿宋"/>
          <w:color w:val="auto"/>
        </w:rPr>
      </w:pPr>
      <w:r>
        <w:rPr>
          <w:rFonts w:hint="eastAsia" w:ascii="仿宋" w:hAnsi="仿宋" w:eastAsia="仿宋" w:cs="仿宋"/>
          <w:color w:val="auto"/>
        </w:rPr>
        <w:t>1、参与人与其经营业务相关的安全、职业健康与环保行政许可。</w:t>
      </w:r>
    </w:p>
    <w:p>
      <w:pPr>
        <w:widowControl w:val="0"/>
        <w:spacing w:after="0" w:line="360" w:lineRule="auto"/>
        <w:ind w:firstLine="215" w:firstLineChars="98"/>
        <w:rPr>
          <w:rFonts w:hint="eastAsia" w:ascii="仿宋" w:hAnsi="仿宋" w:eastAsia="仿宋" w:cs="仿宋"/>
          <w:color w:val="auto"/>
        </w:rPr>
      </w:pPr>
      <w:r>
        <w:rPr>
          <w:rFonts w:hint="eastAsia" w:ascii="仿宋" w:hAnsi="仿宋" w:eastAsia="仿宋" w:cs="仿宋"/>
          <w:color w:val="auto"/>
        </w:rPr>
        <w:t>2、参与人近5年与环保、安全和职业健康相关的行政处罚情况。</w:t>
      </w:r>
    </w:p>
    <w:p>
      <w:pPr>
        <w:widowControl w:val="0"/>
        <w:spacing w:after="0" w:line="360" w:lineRule="auto"/>
        <w:ind w:firstLine="215" w:firstLineChars="98"/>
        <w:rPr>
          <w:rFonts w:hint="eastAsia" w:ascii="仿宋" w:hAnsi="仿宋" w:eastAsia="仿宋" w:cs="仿宋"/>
          <w:color w:val="auto"/>
        </w:rPr>
      </w:pPr>
      <w:r>
        <w:rPr>
          <w:rFonts w:hint="eastAsia" w:ascii="仿宋" w:hAnsi="仿宋" w:eastAsia="仿宋" w:cs="仿宋"/>
          <w:color w:val="auto"/>
        </w:rPr>
        <w:t>3、参与人近5年环保、安全与职业健康事故数量。</w:t>
      </w:r>
    </w:p>
    <w:p>
      <w:pPr>
        <w:widowControl w:val="0"/>
        <w:spacing w:after="0" w:line="360" w:lineRule="auto"/>
        <w:ind w:firstLine="215" w:firstLineChars="98"/>
        <w:rPr>
          <w:rFonts w:hint="eastAsia" w:ascii="仿宋" w:hAnsi="仿宋" w:eastAsia="仿宋" w:cs="仿宋"/>
          <w:color w:val="auto"/>
        </w:rPr>
      </w:pPr>
      <w:r>
        <w:rPr>
          <w:rFonts w:hint="eastAsia" w:ascii="仿宋" w:hAnsi="仿宋" w:eastAsia="仿宋" w:cs="仿宋"/>
          <w:color w:val="auto"/>
        </w:rPr>
        <w:t>4、响应文件要求提供的其它资料等。</w:t>
      </w:r>
    </w:p>
    <w:p>
      <w:pPr>
        <w:widowControl w:val="0"/>
        <w:spacing w:after="0" w:line="360" w:lineRule="auto"/>
        <w:ind w:firstLine="236" w:firstLineChars="98"/>
        <w:rPr>
          <w:rFonts w:ascii="仿宋" w:hAnsi="仿宋" w:eastAsia="仿宋" w:cs="宋体"/>
          <w:b/>
          <w:bCs/>
          <w:color w:val="auto"/>
          <w:sz w:val="24"/>
          <w:szCs w:val="24"/>
        </w:rPr>
      </w:pPr>
    </w:p>
    <w:p>
      <w:pPr>
        <w:rPr>
          <w:rFonts w:ascii="仿宋" w:hAnsi="仿宋" w:eastAsia="仿宋"/>
          <w:color w:val="auto"/>
          <w:sz w:val="24"/>
          <w:szCs w:val="24"/>
          <w:u w:val="single"/>
        </w:rPr>
      </w:pPr>
      <w:r>
        <w:rPr>
          <w:rFonts w:hint="eastAsia" w:ascii="仿宋" w:hAnsi="仿宋" w:eastAsia="仿宋"/>
          <w:color w:val="auto"/>
          <w:sz w:val="24"/>
          <w:szCs w:val="24"/>
          <w:u w:val="single"/>
        </w:rPr>
        <w:br w:type="page"/>
      </w:r>
    </w:p>
    <w:p>
      <w:pPr>
        <w:pStyle w:val="3"/>
        <w:spacing w:line="360" w:lineRule="auto"/>
        <w:jc w:val="center"/>
        <w:rPr>
          <w:rFonts w:ascii="仿宋" w:hAnsi="仿宋" w:eastAsia="仿宋"/>
          <w:b/>
          <w:bCs/>
          <w:color w:val="auto"/>
          <w:sz w:val="28"/>
          <w:szCs w:val="28"/>
        </w:rPr>
      </w:pPr>
      <w:bookmarkStart w:id="1462" w:name="_Toc7099"/>
      <w:bookmarkStart w:id="1463" w:name="_Toc5"/>
      <w:r>
        <w:rPr>
          <w:rFonts w:hint="eastAsia" w:ascii="仿宋" w:hAnsi="仿宋" w:eastAsia="仿宋" w:cstheme="minorBidi"/>
          <w:color w:val="auto"/>
        </w:rPr>
        <w:t>1-1</w:t>
      </w:r>
      <w:r>
        <w:rPr>
          <w:rFonts w:hint="eastAsia" w:ascii="仿宋" w:hAnsi="仿宋" w:eastAsia="仿宋" w:cstheme="minorBidi"/>
          <w:color w:val="auto"/>
          <w:lang w:val="en-US" w:eastAsia="zh-CN"/>
        </w:rPr>
        <w:t>3</w:t>
      </w:r>
      <w:r>
        <w:rPr>
          <w:rFonts w:hint="eastAsia" w:ascii="仿宋" w:hAnsi="仿宋" w:eastAsia="仿宋"/>
          <w:b/>
          <w:bCs/>
          <w:color w:val="auto"/>
          <w:sz w:val="28"/>
          <w:szCs w:val="28"/>
        </w:rPr>
        <w:t>商务</w:t>
      </w:r>
      <w:r>
        <w:rPr>
          <w:rFonts w:hint="eastAsia" w:ascii="仿宋" w:hAnsi="仿宋" w:eastAsia="仿宋"/>
          <w:b/>
          <w:bCs/>
          <w:color w:val="auto"/>
          <w:sz w:val="28"/>
          <w:szCs w:val="28"/>
          <w:lang w:val="en-US" w:eastAsia="zh-CN"/>
        </w:rPr>
        <w:t>条款填报表</w:t>
      </w:r>
      <w:r>
        <w:rPr>
          <w:rFonts w:hint="eastAsia" w:ascii="仿宋" w:hAnsi="仿宋" w:eastAsia="仿宋"/>
          <w:b/>
          <w:bCs/>
          <w:color w:val="auto"/>
          <w:sz w:val="28"/>
          <w:szCs w:val="28"/>
        </w:rPr>
        <w:cr/>
      </w:r>
      <w:bookmarkEnd w:id="1462"/>
      <w:bookmarkEnd w:id="1463"/>
    </w:p>
    <w:tbl>
      <w:tblPr>
        <w:tblStyle w:val="25"/>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000"/>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blHeader/>
          <w:jc w:val="center"/>
        </w:trPr>
        <w:tc>
          <w:tcPr>
            <w:tcW w:w="891" w:type="dxa"/>
            <w:shd w:val="clear" w:color="auto" w:fill="auto"/>
            <w:vAlign w:val="top"/>
          </w:tcPr>
          <w:p>
            <w:pPr>
              <w:spacing w:after="0" w:line="360" w:lineRule="auto"/>
              <w:jc w:val="center"/>
              <w:rPr>
                <w:rFonts w:hint="eastAsia" w:ascii="仿宋" w:hAnsi="仿宋" w:eastAsia="仿宋"/>
                <w:b/>
                <w:bCs/>
                <w:color w:val="auto"/>
                <w:sz w:val="28"/>
                <w:szCs w:val="28"/>
                <w:lang w:val="zh-CN" w:eastAsia="zh-CN"/>
              </w:rPr>
            </w:pPr>
            <w:r>
              <w:rPr>
                <w:rFonts w:hint="eastAsia" w:ascii="仿宋" w:hAnsi="仿宋" w:eastAsia="仿宋"/>
                <w:b/>
                <w:bCs/>
                <w:color w:val="auto"/>
                <w:sz w:val="28"/>
                <w:szCs w:val="28"/>
                <w:lang w:val="en-US" w:eastAsia="zh-CN"/>
              </w:rPr>
              <w:t>序号</w:t>
            </w:r>
          </w:p>
        </w:tc>
        <w:tc>
          <w:tcPr>
            <w:tcW w:w="2000" w:type="dxa"/>
            <w:shd w:val="clear" w:color="auto" w:fill="auto"/>
            <w:vAlign w:val="top"/>
          </w:tcPr>
          <w:p>
            <w:pPr>
              <w:spacing w:line="360" w:lineRule="auto"/>
              <w:jc w:val="center"/>
              <w:rPr>
                <w:rFonts w:hint="default"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商务条款</w:t>
            </w:r>
          </w:p>
        </w:tc>
        <w:tc>
          <w:tcPr>
            <w:tcW w:w="6287" w:type="dxa"/>
            <w:shd w:val="clear" w:color="auto" w:fill="auto"/>
            <w:vAlign w:val="top"/>
          </w:tcPr>
          <w:p>
            <w:pPr>
              <w:spacing w:line="360" w:lineRule="auto"/>
              <w:jc w:val="center"/>
              <w:rPr>
                <w:rFonts w:hint="default"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参与人填报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891" w:type="dxa"/>
            <w:vAlign w:val="top"/>
          </w:tcPr>
          <w:p>
            <w:pPr>
              <w:spacing w:line="360" w:lineRule="auto"/>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w:t>
            </w:r>
          </w:p>
        </w:tc>
        <w:tc>
          <w:tcPr>
            <w:tcW w:w="2000" w:type="dxa"/>
            <w:vAlign w:val="top"/>
          </w:tcPr>
          <w:p>
            <w:pPr>
              <w:spacing w:line="360" w:lineRule="auto"/>
              <w:jc w:val="center"/>
              <w:rPr>
                <w:rFonts w:ascii="仿宋" w:hAnsi="仿宋" w:eastAsia="仿宋"/>
                <w:color w:val="auto"/>
                <w:sz w:val="28"/>
                <w:szCs w:val="28"/>
                <w:lang w:val="zh-CN"/>
              </w:rPr>
            </w:pPr>
            <w:r>
              <w:rPr>
                <w:rFonts w:hint="eastAsia" w:ascii="仿宋" w:hAnsi="仿宋" w:eastAsia="仿宋"/>
                <w:color w:val="auto"/>
                <w:sz w:val="28"/>
                <w:szCs w:val="28"/>
              </w:rPr>
              <w:t>工期</w:t>
            </w:r>
          </w:p>
        </w:tc>
        <w:tc>
          <w:tcPr>
            <w:tcW w:w="6287" w:type="dxa"/>
            <w:vAlign w:val="top"/>
          </w:tcPr>
          <w:p>
            <w:pPr>
              <w:spacing w:line="360" w:lineRule="auto"/>
              <w:jc w:val="left"/>
              <w:rPr>
                <w:rFonts w:ascii="仿宋" w:hAnsi="仿宋" w:eastAsia="仿宋"/>
                <w:color w:val="auto"/>
                <w:sz w:val="28"/>
                <w:szCs w:val="28"/>
                <w:lang w:val="zh-CN"/>
              </w:rPr>
            </w:pPr>
            <w:r>
              <w:rPr>
                <w:rFonts w:hint="eastAsia" w:ascii="仿宋" w:hAnsi="仿宋" w:eastAsia="仿宋"/>
                <w:color w:val="auto"/>
                <w:sz w:val="28"/>
                <w:szCs w:val="28"/>
              </w:rPr>
              <w:t>收到采购人正式通知后，</w:t>
            </w:r>
            <w:r>
              <w:rPr>
                <w:rFonts w:hint="eastAsia" w:ascii="仿宋" w:hAnsi="仿宋" w:eastAsia="仿宋"/>
                <w:color w:val="auto"/>
                <w:sz w:val="28"/>
                <w:szCs w:val="28"/>
                <w:u w:val="single"/>
                <w:lang w:val="en-US" w:eastAsia="zh-CN"/>
              </w:rPr>
              <w:t>45</w:t>
            </w:r>
            <w:r>
              <w:rPr>
                <w:rFonts w:hint="eastAsia" w:ascii="仿宋" w:hAnsi="仿宋" w:eastAsia="仿宋"/>
                <w:color w:val="auto"/>
                <w:sz w:val="28"/>
                <w:szCs w:val="28"/>
              </w:rPr>
              <w:t>日历日完成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atLeast"/>
          <w:jc w:val="center"/>
        </w:trPr>
        <w:tc>
          <w:tcPr>
            <w:tcW w:w="891" w:type="dxa"/>
            <w:vAlign w:val="top"/>
          </w:tcPr>
          <w:p>
            <w:pPr>
              <w:spacing w:line="360" w:lineRule="auto"/>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w:t>
            </w:r>
          </w:p>
        </w:tc>
        <w:tc>
          <w:tcPr>
            <w:tcW w:w="2000" w:type="dxa"/>
            <w:vAlign w:val="top"/>
          </w:tcPr>
          <w:p>
            <w:pPr>
              <w:spacing w:line="360" w:lineRule="auto"/>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质保期</w:t>
            </w:r>
          </w:p>
        </w:tc>
        <w:tc>
          <w:tcPr>
            <w:tcW w:w="6287" w:type="dxa"/>
            <w:vAlign w:val="top"/>
          </w:tcPr>
          <w:p>
            <w:pPr>
              <w:spacing w:line="360" w:lineRule="auto"/>
              <w:jc w:val="left"/>
              <w:rPr>
                <w:rFonts w:ascii="仿宋" w:hAnsi="仿宋" w:eastAsia="仿宋"/>
                <w:color w:val="auto"/>
                <w:sz w:val="28"/>
                <w:szCs w:val="28"/>
                <w:lang w:val="zh-CN"/>
              </w:rPr>
            </w:pPr>
            <w:r>
              <w:rPr>
                <w:rFonts w:hint="eastAsia" w:ascii="仿宋" w:hAnsi="仿宋" w:eastAsia="仿宋"/>
                <w:color w:val="auto"/>
                <w:sz w:val="28"/>
                <w:szCs w:val="28"/>
              </w:rPr>
              <w:t>质保期为</w:t>
            </w:r>
            <w:r>
              <w:rPr>
                <w:rFonts w:hint="eastAsia" w:ascii="仿宋" w:hAnsi="仿宋" w:eastAsia="仿宋"/>
                <w:color w:val="auto"/>
                <w:sz w:val="28"/>
                <w:szCs w:val="28"/>
                <w:lang w:val="en-US" w:eastAsia="zh-CN"/>
              </w:rPr>
              <w:t>不少于</w:t>
            </w:r>
            <w:r>
              <w:rPr>
                <w:rFonts w:hint="eastAsia" w:ascii="仿宋" w:hAnsi="仿宋" w:eastAsia="仿宋"/>
                <w:color w:val="auto"/>
                <w:sz w:val="28"/>
                <w:szCs w:val="28"/>
                <w:u w:val="single"/>
                <w:lang w:val="en-US" w:eastAsia="zh-CN"/>
              </w:rPr>
              <w:t>三</w:t>
            </w:r>
            <w:r>
              <w:rPr>
                <w:rFonts w:hint="eastAsia" w:ascii="仿宋" w:hAnsi="仿宋" w:eastAsia="仿宋"/>
                <w:color w:val="auto"/>
                <w:sz w:val="28"/>
                <w:szCs w:val="28"/>
              </w:rPr>
              <w:t>年,自</w:t>
            </w:r>
            <w:r>
              <w:rPr>
                <w:rFonts w:hint="eastAsia" w:ascii="仿宋" w:hAnsi="仿宋" w:eastAsia="仿宋"/>
                <w:color w:val="auto"/>
                <w:sz w:val="28"/>
                <w:szCs w:val="28"/>
                <w:lang w:val="en-US" w:eastAsia="zh-CN"/>
              </w:rPr>
              <w:t>采购人</w:t>
            </w:r>
            <w:r>
              <w:rPr>
                <w:rFonts w:hint="eastAsia" w:ascii="仿宋" w:hAnsi="仿宋" w:eastAsia="仿宋"/>
                <w:color w:val="auto"/>
                <w:sz w:val="28"/>
                <w:szCs w:val="28"/>
              </w:rPr>
              <w:t>验收合格</w:t>
            </w:r>
            <w:r>
              <w:rPr>
                <w:rFonts w:hint="eastAsia" w:ascii="仿宋" w:hAnsi="仿宋" w:eastAsia="仿宋"/>
                <w:color w:val="auto"/>
                <w:sz w:val="28"/>
                <w:szCs w:val="28"/>
                <w:lang w:val="en-US" w:eastAsia="zh-CN"/>
              </w:rPr>
              <w:t>且完成竣工结算</w:t>
            </w:r>
            <w:r>
              <w:rPr>
                <w:rFonts w:hint="eastAsia" w:ascii="仿宋" w:hAnsi="仿宋" w:eastAsia="仿宋"/>
                <w:color w:val="auto"/>
                <w:sz w:val="28"/>
                <w:szCs w:val="28"/>
              </w:rPr>
              <w:t>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4" w:hRule="atLeast"/>
          <w:jc w:val="center"/>
        </w:trPr>
        <w:tc>
          <w:tcPr>
            <w:tcW w:w="891" w:type="dxa"/>
            <w:vAlign w:val="top"/>
          </w:tcPr>
          <w:p>
            <w:pPr>
              <w:spacing w:line="360" w:lineRule="auto"/>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w:t>
            </w:r>
          </w:p>
        </w:tc>
        <w:tc>
          <w:tcPr>
            <w:tcW w:w="2000" w:type="dxa"/>
            <w:vAlign w:val="top"/>
          </w:tcPr>
          <w:p>
            <w:pPr>
              <w:spacing w:line="360" w:lineRule="auto"/>
              <w:jc w:val="center"/>
              <w:rPr>
                <w:rFonts w:ascii="仿宋" w:hAnsi="仿宋" w:eastAsia="仿宋"/>
                <w:color w:val="auto"/>
                <w:sz w:val="28"/>
                <w:szCs w:val="28"/>
                <w:lang w:val="zh-CN"/>
              </w:rPr>
            </w:pPr>
            <w:r>
              <w:rPr>
                <w:rFonts w:hint="eastAsia" w:ascii="仿宋" w:hAnsi="仿宋" w:eastAsia="仿宋"/>
                <w:color w:val="auto"/>
                <w:sz w:val="28"/>
                <w:szCs w:val="28"/>
              </w:rPr>
              <w:t>付款方式</w:t>
            </w:r>
          </w:p>
        </w:tc>
        <w:tc>
          <w:tcPr>
            <w:tcW w:w="6287" w:type="dxa"/>
            <w:vAlign w:val="top"/>
          </w:tcPr>
          <w:p>
            <w:pPr>
              <w:spacing w:after="0" w:line="500" w:lineRule="exact"/>
              <w:rPr>
                <w:rFonts w:ascii="仿宋" w:hAnsi="仿宋" w:eastAsia="仿宋"/>
                <w:color w:val="auto"/>
                <w:sz w:val="28"/>
                <w:szCs w:val="28"/>
              </w:rPr>
            </w:pPr>
            <w:r>
              <w:rPr>
                <w:rFonts w:hint="eastAsia" w:ascii="仿宋" w:hAnsi="仿宋" w:eastAsia="仿宋"/>
                <w:color w:val="auto"/>
                <w:sz w:val="28"/>
                <w:szCs w:val="28"/>
              </w:rPr>
              <w:t>（1）</w:t>
            </w:r>
            <w:r>
              <w:rPr>
                <w:rFonts w:hint="eastAsia" w:ascii="仿宋" w:hAnsi="仿宋" w:eastAsia="仿宋"/>
                <w:color w:val="auto"/>
                <w:sz w:val="28"/>
                <w:szCs w:val="28"/>
                <w:lang w:val="en-US" w:eastAsia="zh-CN"/>
              </w:rPr>
              <w:t>设备款</w:t>
            </w:r>
            <w:r>
              <w:rPr>
                <w:rFonts w:hint="eastAsia" w:ascii="仿宋" w:hAnsi="仿宋" w:eastAsia="仿宋"/>
                <w:color w:val="auto"/>
                <w:sz w:val="28"/>
                <w:szCs w:val="28"/>
              </w:rPr>
              <w:t>：合同总价的</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0%。</w:t>
            </w:r>
            <w:r>
              <w:rPr>
                <w:rFonts w:hint="eastAsia" w:ascii="仿宋" w:hAnsi="仿宋" w:eastAsia="仿宋"/>
                <w:color w:val="auto"/>
                <w:sz w:val="28"/>
                <w:szCs w:val="28"/>
                <w:lang w:val="en-US" w:eastAsia="zh-CN"/>
              </w:rPr>
              <w:t>设备及货物到现场安装完成后，</w:t>
            </w:r>
            <w:r>
              <w:rPr>
                <w:rFonts w:hint="eastAsia" w:ascii="仿宋" w:hAnsi="仿宋" w:eastAsia="仿宋"/>
                <w:color w:val="auto"/>
                <w:sz w:val="28"/>
                <w:szCs w:val="28"/>
              </w:rPr>
              <w:t>乙方向甲方提出书面请款申请</w:t>
            </w:r>
            <w:r>
              <w:rPr>
                <w:rFonts w:hint="eastAsia" w:ascii="仿宋" w:hAnsi="仿宋" w:eastAsia="仿宋"/>
                <w:color w:val="auto"/>
                <w:sz w:val="28"/>
                <w:szCs w:val="28"/>
                <w:lang w:eastAsia="zh-CN"/>
              </w:rPr>
              <w:t>，</w:t>
            </w:r>
            <w:r>
              <w:rPr>
                <w:rFonts w:hint="eastAsia" w:ascii="仿宋" w:hAnsi="仿宋" w:eastAsia="仿宋"/>
                <w:color w:val="auto"/>
                <w:sz w:val="28"/>
                <w:szCs w:val="28"/>
              </w:rPr>
              <w:t>且甲方收到乙方收到发票后</w:t>
            </w:r>
            <w:r>
              <w:rPr>
                <w:rFonts w:hint="eastAsia" w:ascii="仿宋" w:hAnsi="仿宋" w:eastAsia="仿宋"/>
                <w:color w:val="auto"/>
                <w:sz w:val="28"/>
                <w:szCs w:val="28"/>
                <w:lang w:val="en-US" w:eastAsia="zh-CN"/>
              </w:rPr>
              <w:t>15</w:t>
            </w:r>
            <w:r>
              <w:rPr>
                <w:rFonts w:hint="eastAsia" w:ascii="仿宋" w:hAnsi="仿宋" w:eastAsia="仿宋"/>
                <w:color w:val="auto"/>
                <w:sz w:val="28"/>
                <w:szCs w:val="28"/>
              </w:rPr>
              <w:t>个工作日内支付。</w:t>
            </w:r>
          </w:p>
          <w:p>
            <w:pPr>
              <w:spacing w:after="0" w:line="500" w:lineRule="exact"/>
              <w:rPr>
                <w:rFonts w:ascii="仿宋" w:hAnsi="仿宋" w:eastAsia="仿宋"/>
                <w:color w:val="auto"/>
                <w:sz w:val="28"/>
                <w:szCs w:val="28"/>
              </w:rPr>
            </w:pPr>
            <w:r>
              <w:rPr>
                <w:rFonts w:hint="eastAsia" w:ascii="仿宋" w:hAnsi="仿宋" w:eastAsia="仿宋"/>
                <w:color w:val="auto"/>
                <w:sz w:val="28"/>
                <w:szCs w:val="28"/>
              </w:rPr>
              <w:t>（2）完工款：</w:t>
            </w:r>
            <w:r>
              <w:rPr>
                <w:rFonts w:hint="eastAsia" w:ascii="仿宋" w:hAnsi="仿宋" w:eastAsia="仿宋"/>
                <w:color w:val="auto"/>
                <w:sz w:val="28"/>
                <w:szCs w:val="28"/>
                <w:lang w:val="en-US" w:eastAsia="zh-CN"/>
              </w:rPr>
              <w:t>付至工程结算总价的95</w:t>
            </w:r>
            <w:r>
              <w:rPr>
                <w:rFonts w:hint="eastAsia" w:ascii="仿宋" w:hAnsi="仿宋" w:eastAsia="仿宋"/>
                <w:color w:val="auto"/>
                <w:sz w:val="28"/>
                <w:szCs w:val="28"/>
              </w:rPr>
              <w:t>%。工程完工验收合格</w:t>
            </w:r>
            <w:r>
              <w:rPr>
                <w:rFonts w:hint="eastAsia" w:ascii="仿宋" w:hAnsi="仿宋" w:eastAsia="仿宋"/>
                <w:color w:val="auto"/>
                <w:sz w:val="28"/>
                <w:szCs w:val="28"/>
                <w:lang w:val="en-US" w:eastAsia="zh-CN"/>
              </w:rPr>
              <w:t>并调试运行后</w:t>
            </w:r>
            <w:r>
              <w:rPr>
                <w:rFonts w:hint="eastAsia" w:ascii="仿宋" w:hAnsi="仿宋" w:eastAsia="仿宋"/>
                <w:color w:val="auto"/>
                <w:sz w:val="28"/>
                <w:szCs w:val="28"/>
              </w:rPr>
              <w:t>，乙方向甲方提出书面请款申请，且甲方收到乙方发票后</w:t>
            </w:r>
            <w:r>
              <w:rPr>
                <w:rFonts w:hint="eastAsia" w:ascii="仿宋" w:hAnsi="仿宋" w:eastAsia="仿宋"/>
                <w:color w:val="auto"/>
                <w:sz w:val="28"/>
                <w:szCs w:val="28"/>
                <w:lang w:val="en-US" w:eastAsia="zh-CN"/>
              </w:rPr>
              <w:t>15</w:t>
            </w:r>
            <w:r>
              <w:rPr>
                <w:rFonts w:hint="eastAsia" w:ascii="仿宋" w:hAnsi="仿宋" w:eastAsia="仿宋"/>
                <w:color w:val="auto"/>
                <w:sz w:val="28"/>
                <w:szCs w:val="28"/>
              </w:rPr>
              <w:t>个工作日内支付。</w:t>
            </w:r>
          </w:p>
          <w:p>
            <w:pPr>
              <w:spacing w:after="0" w:line="500" w:lineRule="exact"/>
              <w:rPr>
                <w:rFonts w:hint="eastAsia"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）质保金：工程结算总价的</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%。质保期为</w:t>
            </w:r>
            <w:r>
              <w:rPr>
                <w:rFonts w:hint="eastAsia" w:ascii="仿宋" w:hAnsi="仿宋" w:eastAsia="仿宋"/>
                <w:color w:val="auto"/>
                <w:sz w:val="28"/>
                <w:szCs w:val="28"/>
                <w:lang w:val="en-US" w:eastAsia="zh-CN"/>
              </w:rPr>
              <w:t>不少于36</w:t>
            </w:r>
            <w:r>
              <w:rPr>
                <w:rFonts w:hint="eastAsia" w:ascii="仿宋" w:hAnsi="仿宋" w:eastAsia="仿宋"/>
                <w:color w:val="auto"/>
                <w:sz w:val="28"/>
                <w:szCs w:val="28"/>
              </w:rPr>
              <w:t>个月，期满且经甲方复检合格后</w:t>
            </w:r>
            <w:r>
              <w:rPr>
                <w:rFonts w:hint="eastAsia" w:ascii="仿宋" w:hAnsi="仿宋" w:eastAsia="仿宋"/>
                <w:color w:val="auto"/>
                <w:sz w:val="28"/>
                <w:szCs w:val="28"/>
                <w:lang w:val="en-US" w:eastAsia="zh-CN"/>
              </w:rPr>
              <w:t>15</w:t>
            </w:r>
            <w:r>
              <w:rPr>
                <w:rFonts w:hint="eastAsia" w:ascii="仿宋" w:hAnsi="仿宋" w:eastAsia="仿宋"/>
                <w:color w:val="auto"/>
                <w:sz w:val="28"/>
                <w:szCs w:val="28"/>
              </w:rPr>
              <w:t>个工作日内一次性无息付清。</w:t>
            </w:r>
          </w:p>
          <w:p>
            <w:pPr>
              <w:spacing w:after="0" w:line="500" w:lineRule="exact"/>
              <w:rPr>
                <w:rFonts w:hint="eastAsia" w:ascii="仿宋" w:hAnsi="仿宋" w:eastAsia="仿宋"/>
                <w:color w:val="auto"/>
                <w:sz w:val="28"/>
                <w:szCs w:val="28"/>
              </w:rPr>
            </w:pPr>
            <w:r>
              <w:rPr>
                <w:rFonts w:hint="eastAsia" w:ascii="仿宋" w:hAnsi="仿宋" w:eastAsia="仿宋"/>
                <w:color w:val="auto"/>
                <w:sz w:val="28"/>
                <w:szCs w:val="28"/>
              </w:rPr>
              <w:t>质保期：质保期为</w:t>
            </w:r>
            <w:r>
              <w:rPr>
                <w:rFonts w:hint="eastAsia" w:ascii="仿宋" w:hAnsi="仿宋" w:eastAsia="仿宋"/>
                <w:color w:val="auto"/>
                <w:sz w:val="28"/>
                <w:szCs w:val="28"/>
                <w:lang w:val="en-US" w:eastAsia="zh-CN"/>
              </w:rPr>
              <w:t>不少于</w:t>
            </w:r>
            <w:r>
              <w:rPr>
                <w:rFonts w:hint="eastAsia" w:ascii="仿宋" w:hAnsi="仿宋" w:eastAsia="仿宋"/>
                <w:color w:val="auto"/>
                <w:sz w:val="28"/>
                <w:szCs w:val="28"/>
              </w:rPr>
              <w:t xml:space="preserve"> </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年，质保期内非人为损坏的需提供免费维保或更换。</w:t>
            </w:r>
          </w:p>
          <w:p>
            <w:pPr>
              <w:spacing w:after="0" w:line="500" w:lineRule="exact"/>
              <w:rPr>
                <w:rFonts w:hint="eastAsia" w:ascii="仿宋" w:hAnsi="仿宋" w:eastAsia="仿宋"/>
                <w:color w:val="auto"/>
                <w:sz w:val="28"/>
                <w:szCs w:val="28"/>
              </w:rPr>
            </w:pPr>
            <w:r>
              <w:rPr>
                <w:rFonts w:hint="eastAsia" w:ascii="仿宋" w:hAnsi="仿宋" w:eastAsia="仿宋"/>
                <w:color w:val="auto"/>
                <w:sz w:val="28"/>
                <w:szCs w:val="28"/>
              </w:rPr>
              <w:t>交货期：交货时间：合同签订后一个月内，到货检验合格后30个日历日内完成安装。</w:t>
            </w:r>
          </w:p>
          <w:p>
            <w:pPr>
              <w:spacing w:after="0" w:line="500" w:lineRule="exact"/>
              <w:rPr>
                <w:rFonts w:ascii="仿宋" w:hAnsi="仿宋" w:eastAsia="仿宋"/>
                <w:color w:val="auto"/>
                <w:sz w:val="28"/>
                <w:szCs w:val="28"/>
                <w:lang w:val="zh-CN"/>
              </w:rPr>
            </w:pPr>
          </w:p>
        </w:tc>
      </w:tr>
    </w:tbl>
    <w:p>
      <w:pPr>
        <w:rPr>
          <w:rFonts w:ascii="仿宋" w:hAnsi="仿宋" w:eastAsia="仿宋" w:cs="仿宋"/>
          <w:color w:val="auto"/>
          <w:spacing w:val="4"/>
          <w:sz w:val="24"/>
          <w:szCs w:val="24"/>
        </w:rPr>
      </w:pPr>
    </w:p>
    <w:p>
      <w:pPr>
        <w:widowControl w:val="0"/>
        <w:spacing w:after="0" w:line="320" w:lineRule="exact"/>
        <w:ind w:firstLine="482" w:firstLineChars="200"/>
        <w:jc w:val="left"/>
        <w:rPr>
          <w:rFonts w:ascii="仿宋" w:hAnsi="仿宋" w:eastAsia="仿宋" w:cs="仿宋"/>
          <w:color w:val="auto"/>
          <w:spacing w:val="4"/>
          <w:sz w:val="24"/>
          <w:szCs w:val="24"/>
        </w:rPr>
      </w:pPr>
      <w:r>
        <w:rPr>
          <w:rFonts w:hint="eastAsia" w:ascii="仿宋" w:hAnsi="仿宋" w:eastAsia="仿宋"/>
          <w:b/>
          <w:bCs/>
          <w:color w:val="auto"/>
          <w:sz w:val="24"/>
          <w:szCs w:val="24"/>
          <w:lang w:val="en-US" w:eastAsia="zh-CN"/>
        </w:rPr>
        <w:t>注：上述为格式条款，参与人可根据自身情况调整。</w:t>
      </w:r>
    </w:p>
    <w:p>
      <w:pPr>
        <w:rPr>
          <w:rFonts w:ascii="仿宋" w:hAnsi="仿宋" w:eastAsia="仿宋" w:cs="仿宋"/>
          <w:color w:val="auto"/>
          <w:spacing w:val="4"/>
          <w:sz w:val="24"/>
          <w:szCs w:val="24"/>
        </w:rPr>
      </w:pPr>
      <w:r>
        <w:rPr>
          <w:rFonts w:hint="eastAsia" w:ascii="仿宋" w:hAnsi="仿宋" w:eastAsia="仿宋" w:cs="仿宋"/>
          <w:color w:val="auto"/>
          <w:spacing w:val="4"/>
          <w:sz w:val="24"/>
          <w:szCs w:val="24"/>
        </w:rPr>
        <w:br w:type="page"/>
      </w:r>
    </w:p>
    <w:p>
      <w:pPr>
        <w:jc w:val="center"/>
        <w:outlineLvl w:val="0"/>
        <w:rPr>
          <w:rFonts w:ascii="仿宋" w:hAnsi="仿宋" w:eastAsia="仿宋"/>
          <w:b/>
          <w:bCs/>
          <w:color w:val="auto"/>
          <w:sz w:val="21"/>
          <w:szCs w:val="21"/>
        </w:rPr>
      </w:pPr>
      <w:r>
        <w:rPr>
          <w:rFonts w:hint="eastAsia" w:ascii="仿宋" w:hAnsi="仿宋" w:eastAsia="仿宋"/>
          <w:b/>
          <w:bCs/>
          <w:color w:val="auto"/>
          <w:sz w:val="21"/>
          <w:szCs w:val="21"/>
        </w:rPr>
        <w:t>此封面应作为响应文件封面并由参与人自行填写</w:t>
      </w:r>
    </w:p>
    <w:p>
      <w:pPr>
        <w:pStyle w:val="16"/>
        <w:rPr>
          <w:color w:val="auto"/>
        </w:rPr>
      </w:pPr>
    </w:p>
    <w:p>
      <w:pPr>
        <w:pStyle w:val="16"/>
        <w:rPr>
          <w:color w:val="auto"/>
        </w:rPr>
      </w:pPr>
    </w:p>
    <w:p>
      <w:pPr>
        <w:pStyle w:val="16"/>
        <w:rPr>
          <w:color w:val="auto"/>
        </w:rPr>
      </w:pPr>
    </w:p>
    <w:p>
      <w:pPr>
        <w:pStyle w:val="16"/>
        <w:rPr>
          <w:color w:val="auto"/>
        </w:rPr>
      </w:pPr>
    </w:p>
    <w:p>
      <w:pPr>
        <w:pStyle w:val="16"/>
        <w:jc w:val="center"/>
        <w:outlineLvl w:val="1"/>
        <w:rPr>
          <w:rFonts w:ascii="仿宋" w:hAnsi="仿宋" w:eastAsia="仿宋"/>
          <w:b/>
          <w:bCs/>
          <w:color w:val="auto"/>
          <w:sz w:val="28"/>
          <w:szCs w:val="28"/>
        </w:rPr>
      </w:pPr>
      <w:r>
        <w:rPr>
          <w:rFonts w:hint="eastAsia" w:ascii="仿宋" w:hAnsi="仿宋" w:eastAsia="仿宋"/>
          <w:b/>
          <w:bCs/>
          <w:color w:val="auto"/>
          <w:sz w:val="28"/>
          <w:szCs w:val="28"/>
        </w:rPr>
        <w:t>需独立密封</w:t>
      </w:r>
    </w:p>
    <w:p>
      <w:pPr>
        <w:spacing w:line="1000" w:lineRule="exact"/>
        <w:jc w:val="distribute"/>
        <w:rPr>
          <w:rFonts w:ascii="仿宋" w:hAnsi="仿宋" w:eastAsia="仿宋"/>
          <w:b/>
          <w:color w:val="auto"/>
          <w:sz w:val="72"/>
          <w:szCs w:val="72"/>
        </w:rPr>
      </w:pPr>
      <w:r>
        <w:rPr>
          <w:rFonts w:hint="eastAsia" w:ascii="仿宋" w:hAnsi="仿宋" w:eastAsia="仿宋"/>
          <w:b/>
          <w:color w:val="auto"/>
          <w:sz w:val="72"/>
          <w:szCs w:val="72"/>
          <w:lang w:val="en-US" w:eastAsia="zh-CN"/>
        </w:rPr>
        <w:t>公开竞价</w:t>
      </w:r>
      <w:r>
        <w:rPr>
          <w:rFonts w:hint="eastAsia" w:ascii="仿宋" w:hAnsi="仿宋" w:eastAsia="仿宋"/>
          <w:b/>
          <w:color w:val="auto"/>
          <w:sz w:val="72"/>
          <w:szCs w:val="72"/>
        </w:rPr>
        <w:t>响应文件</w:t>
      </w:r>
    </w:p>
    <w:p>
      <w:pPr>
        <w:pStyle w:val="16"/>
        <w:rPr>
          <w:color w:val="auto"/>
        </w:rPr>
      </w:pPr>
    </w:p>
    <w:p>
      <w:pPr>
        <w:pStyle w:val="16"/>
        <w:rPr>
          <w:color w:val="auto"/>
        </w:rPr>
      </w:pP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技 术 部 分</w:t>
      </w:r>
    </w:p>
    <w:p>
      <w:pPr>
        <w:spacing w:line="500" w:lineRule="exact"/>
        <w:jc w:val="center"/>
        <w:rPr>
          <w:rFonts w:ascii="仿宋" w:hAnsi="仿宋" w:eastAsia="仿宋"/>
          <w:b/>
          <w:color w:val="auto"/>
          <w:sz w:val="28"/>
          <w:szCs w:val="28"/>
        </w:rPr>
      </w:pPr>
      <w:r>
        <w:rPr>
          <w:rFonts w:ascii="仿宋" w:hAnsi="仿宋" w:eastAsia="仿宋"/>
          <w:b/>
          <w:color w:val="auto"/>
          <w:sz w:val="32"/>
          <w:szCs w:val="32"/>
        </w:rPr>
        <w:t>Technical part</w:t>
      </w:r>
    </w:p>
    <w:p>
      <w:pPr>
        <w:spacing w:line="500" w:lineRule="exact"/>
        <w:jc w:val="center"/>
        <w:rPr>
          <w:rFonts w:ascii="仿宋" w:hAnsi="仿宋" w:eastAsia="仿宋"/>
          <w:b/>
          <w:color w:val="auto"/>
          <w:sz w:val="28"/>
          <w:szCs w:val="28"/>
        </w:rPr>
      </w:pPr>
    </w:p>
    <w:p>
      <w:pPr>
        <w:spacing w:line="500" w:lineRule="exact"/>
        <w:jc w:val="center"/>
        <w:outlineLvl w:val="1"/>
        <w:rPr>
          <w:rFonts w:ascii="仿宋" w:hAnsi="仿宋" w:eastAsia="仿宋"/>
          <w:b/>
          <w:color w:val="auto"/>
          <w:sz w:val="28"/>
          <w:szCs w:val="28"/>
        </w:rPr>
      </w:pPr>
      <w:r>
        <w:rPr>
          <w:rFonts w:hint="eastAsia" w:ascii="仿宋" w:hAnsi="仿宋" w:eastAsia="仿宋"/>
          <w:b/>
          <w:color w:val="auto"/>
          <w:sz w:val="28"/>
          <w:szCs w:val="28"/>
        </w:rPr>
        <w:t>（正本/副本）</w:t>
      </w:r>
    </w:p>
    <w:p>
      <w:pPr>
        <w:spacing w:line="440" w:lineRule="exact"/>
        <w:rPr>
          <w:rFonts w:ascii="仿宋" w:hAnsi="仿宋" w:eastAsia="仿宋"/>
          <w:b/>
          <w:color w:val="auto"/>
          <w:sz w:val="28"/>
          <w:szCs w:val="28"/>
        </w:rPr>
      </w:pPr>
    </w:p>
    <w:p>
      <w:pPr>
        <w:spacing w:line="440" w:lineRule="exact"/>
        <w:rPr>
          <w:rFonts w:ascii="仿宋" w:hAnsi="仿宋" w:eastAsia="仿宋"/>
          <w:b/>
          <w:color w:val="auto"/>
          <w:sz w:val="28"/>
          <w:szCs w:val="28"/>
        </w:rPr>
      </w:pPr>
    </w:p>
    <w:p>
      <w:pPr>
        <w:spacing w:line="440" w:lineRule="exact"/>
        <w:rPr>
          <w:rFonts w:ascii="仿宋" w:hAnsi="仿宋" w:eastAsia="仿宋"/>
          <w:b/>
          <w:color w:val="auto"/>
          <w:sz w:val="28"/>
          <w:szCs w:val="28"/>
        </w:rPr>
      </w:pPr>
    </w:p>
    <w:p>
      <w:pPr>
        <w:spacing w:line="440" w:lineRule="exact"/>
        <w:ind w:firstLine="1782" w:firstLineChars="634"/>
        <w:outlineLvl w:val="2"/>
        <w:rPr>
          <w:rFonts w:ascii="仿宋" w:hAnsi="仿宋" w:eastAsia="仿宋"/>
          <w:b/>
          <w:color w:val="auto"/>
          <w:sz w:val="28"/>
          <w:szCs w:val="28"/>
        </w:rPr>
      </w:pPr>
      <w:r>
        <w:rPr>
          <w:rFonts w:ascii="仿宋" w:hAnsi="仿宋" w:eastAsia="仿宋"/>
          <w:b/>
          <w:color w:val="auto"/>
          <w:sz w:val="28"/>
          <w:szCs w:val="28"/>
        </w:rPr>
        <w:t>项 目 名 称：</w:t>
      </w:r>
    </w:p>
    <w:p>
      <w:pPr>
        <w:spacing w:line="440" w:lineRule="exact"/>
        <w:ind w:firstLine="1782" w:firstLineChars="634"/>
        <w:outlineLvl w:val="2"/>
        <w:rPr>
          <w:rFonts w:ascii="仿宋" w:hAnsi="仿宋" w:eastAsia="仿宋"/>
          <w:b/>
          <w:color w:val="auto"/>
          <w:sz w:val="28"/>
          <w:szCs w:val="28"/>
        </w:rPr>
      </w:pPr>
      <w:r>
        <w:rPr>
          <w:rFonts w:hint="eastAsia" w:ascii="仿宋" w:hAnsi="仿宋" w:eastAsia="仿宋"/>
          <w:b/>
          <w:color w:val="auto"/>
          <w:sz w:val="28"/>
          <w:szCs w:val="28"/>
        </w:rPr>
        <w:t>磋 商</w:t>
      </w:r>
      <w:r>
        <w:rPr>
          <w:rFonts w:ascii="仿宋" w:hAnsi="仿宋" w:eastAsia="仿宋"/>
          <w:b/>
          <w:color w:val="auto"/>
          <w:sz w:val="28"/>
          <w:szCs w:val="28"/>
        </w:rPr>
        <w:t xml:space="preserve"> 编 号：</w:t>
      </w:r>
    </w:p>
    <w:p>
      <w:pPr>
        <w:spacing w:line="440" w:lineRule="exact"/>
        <w:ind w:firstLine="1782" w:firstLineChars="634"/>
        <w:outlineLvl w:val="2"/>
        <w:rPr>
          <w:rFonts w:ascii="仿宋" w:hAnsi="仿宋" w:eastAsia="仿宋"/>
          <w:b/>
          <w:color w:val="auto"/>
          <w:sz w:val="28"/>
          <w:szCs w:val="28"/>
        </w:rPr>
      </w:pPr>
      <w:r>
        <w:rPr>
          <w:rFonts w:ascii="仿宋" w:hAnsi="仿宋" w:eastAsia="仿宋"/>
          <w:b/>
          <w:color w:val="auto"/>
          <w:sz w:val="28"/>
          <w:szCs w:val="28"/>
        </w:rPr>
        <w:t>参与人名称 ：</w:t>
      </w:r>
      <w:r>
        <w:rPr>
          <w:rFonts w:hint="eastAsia" w:ascii="仿宋" w:hAnsi="仿宋" w:eastAsia="仿宋"/>
          <w:b/>
          <w:color w:val="auto"/>
          <w:sz w:val="28"/>
          <w:szCs w:val="28"/>
        </w:rPr>
        <w:t>（</w:t>
      </w:r>
      <w:r>
        <w:rPr>
          <w:rFonts w:ascii="仿宋" w:hAnsi="仿宋" w:eastAsia="仿宋"/>
          <w:b/>
          <w:color w:val="auto"/>
          <w:sz w:val="28"/>
          <w:szCs w:val="28"/>
        </w:rPr>
        <w:t>全称并加盖公章</w:t>
      </w:r>
      <w:r>
        <w:rPr>
          <w:rFonts w:hint="eastAsia" w:ascii="仿宋" w:hAnsi="仿宋" w:eastAsia="仿宋"/>
          <w:b/>
          <w:color w:val="auto"/>
          <w:sz w:val="28"/>
          <w:szCs w:val="28"/>
        </w:rPr>
        <w:t>）</w:t>
      </w:r>
    </w:p>
    <w:p>
      <w:pPr>
        <w:spacing w:line="440" w:lineRule="exact"/>
        <w:ind w:firstLine="1782" w:firstLineChars="634"/>
        <w:outlineLvl w:val="2"/>
        <w:rPr>
          <w:rFonts w:ascii="仿宋" w:hAnsi="仿宋" w:eastAsia="仿宋"/>
          <w:b/>
          <w:color w:val="auto"/>
          <w:sz w:val="28"/>
          <w:szCs w:val="28"/>
        </w:rPr>
      </w:pPr>
      <w:r>
        <w:rPr>
          <w:rFonts w:ascii="仿宋" w:hAnsi="仿宋" w:eastAsia="仿宋"/>
          <w:b/>
          <w:color w:val="auto"/>
          <w:sz w:val="28"/>
          <w:szCs w:val="28"/>
        </w:rPr>
        <w:t>日      期 ：</w:t>
      </w:r>
    </w:p>
    <w:p>
      <w:pPr>
        <w:rPr>
          <w:rFonts w:ascii="仿宋" w:hAnsi="仿宋" w:eastAsia="仿宋" w:cs="仿宋"/>
          <w:color w:val="auto"/>
          <w:spacing w:val="4"/>
          <w:sz w:val="24"/>
          <w:szCs w:val="24"/>
        </w:rPr>
      </w:pPr>
      <w:r>
        <w:rPr>
          <w:rFonts w:hint="eastAsia" w:ascii="仿宋" w:hAnsi="仿宋" w:eastAsia="仿宋" w:cs="仿宋"/>
          <w:color w:val="auto"/>
          <w:spacing w:val="4"/>
          <w:sz w:val="24"/>
          <w:szCs w:val="24"/>
        </w:rPr>
        <w:br w:type="page"/>
      </w:r>
    </w:p>
    <w:p>
      <w:pPr>
        <w:jc w:val="center"/>
        <w:outlineLvl w:val="1"/>
        <w:rPr>
          <w:rFonts w:ascii="仿宋" w:hAnsi="仿宋" w:eastAsia="仿宋" w:cs="仿宋"/>
          <w:b/>
          <w:bCs/>
          <w:color w:val="auto"/>
          <w:sz w:val="28"/>
          <w:szCs w:val="28"/>
          <w:highlight w:val="none"/>
        </w:rPr>
      </w:pPr>
      <w:bookmarkStart w:id="1464" w:name="_Toc31068"/>
      <w:bookmarkStart w:id="1465" w:name="_Toc77771621"/>
      <w:r>
        <w:rPr>
          <w:rFonts w:hint="eastAsia" w:ascii="仿宋" w:hAnsi="仿宋" w:eastAsia="仿宋" w:cs="仿宋"/>
          <w:b/>
          <w:bCs/>
          <w:color w:val="auto"/>
          <w:sz w:val="28"/>
          <w:szCs w:val="28"/>
          <w:highlight w:val="none"/>
        </w:rPr>
        <w:t>2-</w:t>
      </w:r>
      <w:r>
        <w:rPr>
          <w:rFonts w:hint="eastAsia" w:ascii="仿宋" w:hAnsi="仿宋" w:eastAsia="仿宋" w:cs="仿宋"/>
          <w:b/>
          <w:bCs/>
          <w:color w:val="auto"/>
          <w:sz w:val="28"/>
          <w:szCs w:val="28"/>
          <w:highlight w:val="none"/>
          <w:lang w:val="en-US" w:eastAsia="zh-CN"/>
        </w:rPr>
        <w:t>1</w:t>
      </w:r>
      <w:r>
        <w:rPr>
          <w:rFonts w:hint="eastAsia" w:ascii="仿宋" w:hAnsi="仿宋" w:eastAsia="仿宋" w:cs="仿宋"/>
          <w:b/>
          <w:bCs/>
          <w:color w:val="auto"/>
          <w:sz w:val="28"/>
          <w:szCs w:val="28"/>
          <w:highlight w:val="none"/>
        </w:rPr>
        <w:t>所投产品详情</w:t>
      </w:r>
      <w:bookmarkEnd w:id="1464"/>
      <w:bookmarkEnd w:id="1465"/>
    </w:p>
    <w:p>
      <w:pPr>
        <w:spacing w:line="380" w:lineRule="exact"/>
        <w:rPr>
          <w:rFonts w:ascii="仿宋" w:hAnsi="仿宋" w:eastAsia="仿宋" w:cs="仿宋"/>
          <w:color w:val="auto"/>
          <w:sz w:val="28"/>
          <w:szCs w:val="28"/>
          <w:highlight w:val="none"/>
        </w:rPr>
      </w:pPr>
    </w:p>
    <w:p>
      <w:pPr>
        <w:spacing w:line="380" w:lineRule="exact"/>
        <w:ind w:left="147" w:leftChars="6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w:t>
      </w:r>
      <w:r>
        <w:rPr>
          <w:rFonts w:hint="eastAsia" w:ascii="仿宋" w:hAnsi="仿宋" w:eastAsia="仿宋" w:cs="仿宋"/>
          <w:color w:val="auto"/>
          <w:sz w:val="24"/>
          <w:szCs w:val="24"/>
          <w:highlight w:val="none"/>
          <w:lang w:val="zh-CN"/>
        </w:rPr>
        <w:t>（全称并加盖公章）</w:t>
      </w:r>
      <w:r>
        <w:rPr>
          <w:rFonts w:hint="eastAsia" w:ascii="仿宋" w:hAnsi="仿宋" w:eastAsia="仿宋" w:cs="仿宋"/>
          <w:color w:val="auto"/>
          <w:sz w:val="24"/>
          <w:szCs w:val="24"/>
          <w:highlight w:val="none"/>
        </w:rPr>
        <w:t xml:space="preserve">                           磋商编号：</w:t>
      </w:r>
    </w:p>
    <w:tbl>
      <w:tblPr>
        <w:tblStyle w:val="25"/>
        <w:tblW w:w="5000" w:type="pct"/>
        <w:jc w:val="center"/>
        <w:tblLayout w:type="autofit"/>
        <w:tblCellMar>
          <w:top w:w="0" w:type="dxa"/>
          <w:left w:w="108" w:type="dxa"/>
          <w:bottom w:w="0" w:type="dxa"/>
          <w:right w:w="108" w:type="dxa"/>
        </w:tblCellMar>
      </w:tblPr>
      <w:tblGrid>
        <w:gridCol w:w="949"/>
        <w:gridCol w:w="1969"/>
        <w:gridCol w:w="1820"/>
        <w:gridCol w:w="2228"/>
        <w:gridCol w:w="908"/>
        <w:gridCol w:w="906"/>
        <w:gridCol w:w="1216"/>
      </w:tblGrid>
      <w:tr>
        <w:tblPrEx>
          <w:tblCellMar>
            <w:top w:w="0" w:type="dxa"/>
            <w:left w:w="108" w:type="dxa"/>
            <w:bottom w:w="0" w:type="dxa"/>
            <w:right w:w="108" w:type="dxa"/>
          </w:tblCellMar>
        </w:tblPrEx>
        <w:trPr>
          <w:trHeight w:val="540"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序号</w:t>
            </w:r>
          </w:p>
        </w:tc>
        <w:tc>
          <w:tcPr>
            <w:tcW w:w="985"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设备名称</w:t>
            </w:r>
          </w:p>
        </w:tc>
        <w:tc>
          <w:tcPr>
            <w:tcW w:w="910"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品牌型号</w:t>
            </w:r>
          </w:p>
        </w:tc>
        <w:tc>
          <w:tcPr>
            <w:tcW w:w="1114" w:type="pct"/>
            <w:tcBorders>
              <w:top w:val="single" w:color="auto" w:sz="4" w:space="0"/>
              <w:left w:val="nil"/>
              <w:bottom w:val="single" w:color="auto" w:sz="4" w:space="0"/>
              <w:right w:val="single" w:color="auto" w:sz="4" w:space="0"/>
            </w:tcBorders>
            <w:vAlign w:val="center"/>
          </w:tcPr>
          <w:p>
            <w:pPr>
              <w:ind w:firstLine="200" w:firstLineChars="100"/>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具体技术参数</w:t>
            </w:r>
          </w:p>
        </w:tc>
        <w:tc>
          <w:tcPr>
            <w:tcW w:w="454"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单位</w:t>
            </w:r>
          </w:p>
        </w:tc>
        <w:tc>
          <w:tcPr>
            <w:tcW w:w="453"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数量</w:t>
            </w:r>
          </w:p>
        </w:tc>
        <w:tc>
          <w:tcPr>
            <w:tcW w:w="608"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是否已提供样品</w:t>
            </w: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1</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2</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3</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4</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5</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6</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7</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8</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9</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10</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仿宋"/>
                <w:color w:val="auto"/>
                <w:sz w:val="20"/>
                <w:szCs w:val="20"/>
                <w:highlight w:val="none"/>
              </w:rPr>
            </w:pPr>
          </w:p>
        </w:tc>
      </w:tr>
    </w:tbl>
    <w:p>
      <w:pPr>
        <w:pStyle w:val="14"/>
        <w:spacing w:line="500" w:lineRule="exac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特别说明：</w:t>
      </w:r>
    </w:p>
    <w:p>
      <w:pPr>
        <w:numPr>
          <w:ilvl w:val="0"/>
          <w:numId w:val="11"/>
        </w:numPr>
        <w:spacing w:after="0" w:line="440" w:lineRule="exac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参与人所投商品需要提供品牌、规格型号等真实详细信息，禁止复制采购人所提供的参考参数。</w:t>
      </w:r>
    </w:p>
    <w:p>
      <w:pPr>
        <w:numPr>
          <w:ilvl w:val="0"/>
          <w:numId w:val="11"/>
        </w:numPr>
        <w:spacing w:after="0" w:line="440" w:lineRule="exact"/>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所投产品详情部分是参与人根据采购人《项目说明》及现场踏勘等情况进行的技术响应。</w:t>
      </w:r>
      <w:r>
        <w:rPr>
          <w:rFonts w:hint="eastAsia" w:ascii="仿宋" w:hAnsi="仿宋" w:eastAsia="仿宋" w:cs="仿宋"/>
          <w:b/>
          <w:bCs/>
          <w:color w:val="auto"/>
          <w:sz w:val="24"/>
          <w:szCs w:val="24"/>
          <w:highlight w:val="none"/>
        </w:rPr>
        <w:t>参与人不得在以上表格内出现所投产品的价格，否则视为无效响应文件，可能会被淘汰。</w:t>
      </w:r>
    </w:p>
    <w:p>
      <w:pPr>
        <w:spacing w:line="380" w:lineRule="exact"/>
        <w:ind w:left="4253" w:leftChars="1933"/>
        <w:rPr>
          <w:rFonts w:ascii="仿宋" w:hAnsi="仿宋" w:eastAsia="仿宋" w:cs="仿宋"/>
          <w:color w:val="auto"/>
          <w:sz w:val="24"/>
          <w:szCs w:val="24"/>
          <w:highlight w:val="none"/>
        </w:rPr>
      </w:pPr>
    </w:p>
    <w:p>
      <w:pPr>
        <w:spacing w:line="380" w:lineRule="exact"/>
        <w:ind w:left="4253" w:leftChars="1933"/>
        <w:rPr>
          <w:rFonts w:ascii="仿宋" w:hAnsi="仿宋" w:eastAsia="仿宋" w:cs="仿宋"/>
          <w:color w:val="auto"/>
          <w:sz w:val="24"/>
          <w:szCs w:val="24"/>
          <w:highlight w:val="none"/>
        </w:rPr>
      </w:pPr>
    </w:p>
    <w:p>
      <w:pPr>
        <w:spacing w:line="380" w:lineRule="exact"/>
        <w:ind w:left="4253" w:leftChars="193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 与 人（全称并加盖公章）：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pacing w:line="380" w:lineRule="exact"/>
        <w:ind w:left="4253" w:leftChars="193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 与 人代表签字：</w:t>
      </w:r>
      <w:r>
        <w:rPr>
          <w:rFonts w:hint="eastAsia" w:ascii="仿宋" w:hAnsi="仿宋" w:eastAsia="仿宋" w:cs="仿宋"/>
          <w:color w:val="auto"/>
          <w:sz w:val="24"/>
          <w:szCs w:val="24"/>
          <w:highlight w:val="none"/>
          <w:u w:val="single"/>
        </w:rPr>
        <w:t xml:space="preserve">                          </w:t>
      </w:r>
    </w:p>
    <w:p>
      <w:pPr>
        <w:autoSpaceDN w:val="0"/>
        <w:spacing w:after="0" w:line="500" w:lineRule="exact"/>
        <w:ind w:firstLine="4560" w:firstLineChars="1900"/>
        <w:outlineLvl w:val="0"/>
        <w:rPr>
          <w:rFonts w:hint="eastAsia" w:ascii="仿宋" w:hAnsi="仿宋" w:eastAsia="仿宋" w:cs="仿宋"/>
          <w:color w:val="auto"/>
          <w:spacing w:val="4"/>
          <w:sz w:val="24"/>
          <w:szCs w:val="24"/>
          <w:lang w:val="en-US" w:eastAsia="zh-CN"/>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p>
    <w:p>
      <w:pPr>
        <w:jc w:val="center"/>
        <w:outlineLvl w:val="1"/>
        <w:rPr>
          <w:rFonts w:hint="eastAsia" w:ascii="仿宋" w:hAnsi="仿宋" w:eastAsia="仿宋" w:cs="仿宋"/>
          <w:b/>
          <w:bCs/>
          <w:color w:val="auto"/>
          <w:sz w:val="28"/>
          <w:szCs w:val="28"/>
          <w:highlight w:val="none"/>
        </w:rPr>
      </w:pPr>
      <w:bookmarkStart w:id="1466" w:name="_Toc22916"/>
    </w:p>
    <w:p>
      <w:pPr>
        <w:jc w:val="center"/>
        <w:outlineLvl w:val="1"/>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2-2所投产品方案介绍</w:t>
      </w:r>
      <w:bookmarkEnd w:id="1466"/>
    </w:p>
    <w:p>
      <w:pPr>
        <w:jc w:val="center"/>
        <w:outlineLvl w:val="1"/>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（设备配置方案、系统实施方案、验收方案、培训方案等）</w:t>
      </w:r>
    </w:p>
    <w:p>
      <w:pPr>
        <w:autoSpaceDN w:val="0"/>
        <w:spacing w:after="0" w:line="500" w:lineRule="exact"/>
        <w:ind w:firstLine="496" w:firstLineChars="200"/>
        <w:outlineLvl w:val="0"/>
        <w:rPr>
          <w:rFonts w:hint="eastAsia" w:ascii="仿宋" w:hAnsi="仿宋" w:eastAsia="仿宋" w:cs="仿宋"/>
          <w:color w:val="auto"/>
          <w:spacing w:val="4"/>
          <w:sz w:val="24"/>
          <w:szCs w:val="24"/>
          <w:lang w:val="en-US" w:eastAsia="zh-CN"/>
        </w:rPr>
      </w:pPr>
    </w:p>
    <w:p>
      <w:pPr>
        <w:jc w:val="center"/>
        <w:outlineLvl w:val="1"/>
        <w:rPr>
          <w:rFonts w:hint="eastAsia" w:ascii="仿宋" w:hAnsi="仿宋" w:eastAsia="仿宋" w:cs="仿宋"/>
          <w:b/>
          <w:bCs/>
          <w:color w:val="auto"/>
          <w:sz w:val="28"/>
          <w:szCs w:val="28"/>
          <w:highlight w:val="none"/>
        </w:rPr>
      </w:pPr>
      <w:bookmarkStart w:id="1467" w:name="_Toc77771623"/>
      <w:bookmarkStart w:id="1468" w:name="_Toc8935"/>
    </w:p>
    <w:p>
      <w:pPr>
        <w:jc w:val="center"/>
        <w:outlineLvl w:val="1"/>
        <w:rPr>
          <w:rFonts w:hint="eastAsia" w:ascii="仿宋" w:hAnsi="仿宋" w:eastAsia="仿宋" w:cs="仿宋"/>
          <w:b/>
          <w:bCs/>
          <w:color w:val="auto"/>
          <w:sz w:val="28"/>
          <w:szCs w:val="28"/>
          <w:highlight w:val="none"/>
        </w:rPr>
      </w:pPr>
      <w:bookmarkStart w:id="1469" w:name="_Toc16549"/>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2-3货物说明一览表</w:t>
      </w:r>
      <w:bookmarkEnd w:id="1469"/>
    </w:p>
    <w:p>
      <w:pPr>
        <w:rPr>
          <w:rFonts w:ascii="仿宋" w:hAnsi="仿宋" w:eastAsia="仿宋" w:cs="仿宋"/>
          <w:color w:val="auto"/>
          <w:highlight w:val="none"/>
        </w:rPr>
      </w:pPr>
    </w:p>
    <w:p>
      <w:pPr>
        <w:spacing w:line="38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w:t>
      </w:r>
      <w:r>
        <w:rPr>
          <w:rFonts w:hint="eastAsia" w:ascii="仿宋" w:hAnsi="仿宋" w:eastAsia="仿宋" w:cs="仿宋"/>
          <w:color w:val="auto"/>
          <w:sz w:val="24"/>
          <w:szCs w:val="24"/>
          <w:highlight w:val="none"/>
          <w:lang w:val="zh-CN"/>
        </w:rPr>
        <w:t>（全称并加盖公章）</w:t>
      </w:r>
      <w:r>
        <w:rPr>
          <w:rFonts w:hint="eastAsia" w:ascii="仿宋" w:hAnsi="仿宋" w:eastAsia="仿宋" w:cs="仿宋"/>
          <w:color w:val="auto"/>
          <w:sz w:val="24"/>
          <w:szCs w:val="24"/>
          <w:highlight w:val="none"/>
        </w:rPr>
        <w:t xml:space="preserve">                              磋商编号∶</w:t>
      </w:r>
    </w:p>
    <w:tbl>
      <w:tblPr>
        <w:tblStyle w:val="25"/>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4" w:hRule="atLeast"/>
          <w:jc w:val="center"/>
        </w:trPr>
        <w:tc>
          <w:tcPr>
            <w:tcW w:w="9154" w:type="dxa"/>
          </w:tcPr>
          <w:p>
            <w:pPr>
              <w:spacing w:line="38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逐项答复</w:t>
            </w:r>
          </w:p>
        </w:tc>
      </w:tr>
    </w:tbl>
    <w:p>
      <w:pPr>
        <w:autoSpaceDE w:val="0"/>
        <w:autoSpaceDN w:val="0"/>
        <w:adjustRightInd w:val="0"/>
        <w:spacing w:line="38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注意事项：</w:t>
      </w:r>
    </w:p>
    <w:p>
      <w:pPr>
        <w:autoSpaceDE w:val="0"/>
        <w:autoSpaceDN w:val="0"/>
        <w:adjustRightInd w:val="0"/>
        <w:spacing w:line="500" w:lineRule="exact"/>
        <w:ind w:firstLine="362" w:firstLineChars="151"/>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（1）参与人根据《</w:t>
      </w:r>
      <w:r>
        <w:rPr>
          <w:rFonts w:hint="eastAsia" w:ascii="仿宋" w:hAnsi="仿宋" w:eastAsia="仿宋" w:cs="仿宋"/>
          <w:bCs/>
          <w:color w:val="auto"/>
          <w:sz w:val="24"/>
          <w:szCs w:val="24"/>
          <w:highlight w:val="none"/>
          <w:lang w:eastAsia="zh-CN"/>
        </w:rPr>
        <w:t>公开竞价</w:t>
      </w:r>
      <w:r>
        <w:rPr>
          <w:rFonts w:hint="eastAsia" w:ascii="仿宋" w:hAnsi="仿宋" w:eastAsia="仿宋" w:cs="仿宋"/>
          <w:bCs/>
          <w:color w:val="auto"/>
          <w:sz w:val="24"/>
          <w:szCs w:val="24"/>
          <w:highlight w:val="none"/>
        </w:rPr>
        <w:t>磋商货物一览表》或《项目说明》及现场踏勘等情况在满足采购人要求基础上提供所投方案及所匹配产品，并在《货物说明一览表》中逐项予以答复。说明是否能满足要求，该说明可包括图片、说明书、技术特征、现场性能及要求、功能列表等，以便评委会能对参与人所提供的产品做出准确判断和评估。</w:t>
      </w:r>
    </w:p>
    <w:p>
      <w:pPr>
        <w:autoSpaceDE w:val="0"/>
        <w:autoSpaceDN w:val="0"/>
        <w:adjustRightInd w:val="0"/>
        <w:spacing w:line="500" w:lineRule="exact"/>
        <w:ind w:firstLine="362" w:firstLineChars="151"/>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（2）若《货物说明一览表》响应内容与磋商文件的要求有不同时，应逐条列在偏离表中。</w:t>
      </w:r>
    </w:p>
    <w:p>
      <w:pPr>
        <w:autoSpaceDE w:val="0"/>
        <w:autoSpaceDN w:val="0"/>
        <w:adjustRightInd w:val="0"/>
        <w:spacing w:line="500" w:lineRule="exact"/>
        <w:ind w:firstLine="424" w:firstLineChars="151"/>
        <w:rPr>
          <w:rFonts w:ascii="仿宋" w:hAnsi="仿宋" w:eastAsia="仿宋" w:cs="仿宋"/>
          <w:b/>
          <w:color w:val="auto"/>
          <w:sz w:val="28"/>
          <w:szCs w:val="28"/>
          <w:highlight w:val="none"/>
        </w:rPr>
      </w:pPr>
    </w:p>
    <w:p>
      <w:pPr>
        <w:autoSpaceDE w:val="0"/>
        <w:autoSpaceDN w:val="0"/>
        <w:adjustRightInd w:val="0"/>
        <w:spacing w:line="500" w:lineRule="exact"/>
        <w:ind w:firstLine="424" w:firstLineChars="151"/>
        <w:rPr>
          <w:rFonts w:ascii="仿宋" w:hAnsi="仿宋" w:eastAsia="仿宋" w:cs="仿宋"/>
          <w:b/>
          <w:color w:val="auto"/>
          <w:sz w:val="28"/>
          <w:szCs w:val="28"/>
          <w:highlight w:val="none"/>
        </w:rPr>
      </w:pPr>
    </w:p>
    <w:p>
      <w:pPr>
        <w:autoSpaceDE w:val="0"/>
        <w:autoSpaceDN w:val="0"/>
        <w:adjustRightInd w:val="0"/>
        <w:spacing w:line="500" w:lineRule="exact"/>
        <w:rPr>
          <w:rFonts w:ascii="仿宋" w:hAnsi="仿宋" w:eastAsia="仿宋" w:cs="仿宋"/>
          <w:b/>
          <w:color w:val="auto"/>
          <w:sz w:val="28"/>
          <w:szCs w:val="28"/>
          <w:highlight w:val="none"/>
        </w:rPr>
      </w:pPr>
    </w:p>
    <w:p>
      <w:pPr>
        <w:spacing w:line="380" w:lineRule="exact"/>
        <w:ind w:left="4253" w:leftChars="193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 与 人（全称并加盖公章）：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pacing w:line="380" w:lineRule="exact"/>
        <w:ind w:left="4253" w:leftChars="193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 与 人代表签字：</w:t>
      </w:r>
      <w:r>
        <w:rPr>
          <w:rFonts w:hint="eastAsia" w:ascii="仿宋" w:hAnsi="仿宋" w:eastAsia="仿宋" w:cs="仿宋"/>
          <w:color w:val="auto"/>
          <w:sz w:val="24"/>
          <w:szCs w:val="24"/>
          <w:highlight w:val="none"/>
          <w:u w:val="single"/>
        </w:rPr>
        <w:t xml:space="preserve">                          </w:t>
      </w:r>
    </w:p>
    <w:p>
      <w:pPr>
        <w:pStyle w:val="14"/>
        <w:ind w:firstLine="4252" w:firstLineChars="1772"/>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p>
    <w:p>
      <w:pPr>
        <w:pStyle w:val="14"/>
        <w:ind w:firstLine="4252" w:firstLineChars="1772"/>
        <w:rPr>
          <w:rFonts w:ascii="仿宋" w:hAnsi="仿宋" w:eastAsia="仿宋" w:cs="仿宋"/>
          <w:color w:val="auto"/>
          <w:sz w:val="24"/>
          <w:szCs w:val="24"/>
          <w:highlight w:val="none"/>
          <w:u w:val="single"/>
        </w:rPr>
      </w:pPr>
    </w:p>
    <w:p>
      <w:pPr>
        <w:jc w:val="center"/>
        <w:outlineLvl w:val="1"/>
        <w:rPr>
          <w:rFonts w:hint="eastAsia" w:ascii="仿宋" w:hAnsi="仿宋" w:eastAsia="仿宋" w:cs="仿宋"/>
          <w:b/>
          <w:bCs/>
          <w:color w:val="auto"/>
          <w:sz w:val="28"/>
          <w:szCs w:val="28"/>
          <w:highlight w:val="none"/>
        </w:rPr>
      </w:pPr>
    </w:p>
    <w:p>
      <w:pPr>
        <w:jc w:val="center"/>
        <w:outlineLvl w:val="1"/>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2-4技术规格偏离表</w:t>
      </w:r>
    </w:p>
    <w:p>
      <w:pPr>
        <w:spacing w:line="380" w:lineRule="exact"/>
        <w:ind w:firstLine="240" w:firstLineChars="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w:t>
      </w:r>
      <w:r>
        <w:rPr>
          <w:rFonts w:hint="eastAsia" w:ascii="仿宋" w:hAnsi="仿宋" w:eastAsia="仿宋" w:cs="仿宋"/>
          <w:color w:val="auto"/>
          <w:sz w:val="24"/>
          <w:szCs w:val="24"/>
          <w:highlight w:val="none"/>
          <w:lang w:val="zh-CN"/>
        </w:rPr>
        <w:t>（全称并加盖公章）</w:t>
      </w:r>
      <w:r>
        <w:rPr>
          <w:rFonts w:hint="eastAsia" w:ascii="仿宋" w:hAnsi="仿宋" w:eastAsia="仿宋" w:cs="仿宋"/>
          <w:color w:val="auto"/>
          <w:sz w:val="24"/>
          <w:szCs w:val="24"/>
          <w:highlight w:val="none"/>
        </w:rPr>
        <w:t xml:space="preserve">                           磋商编号∶</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3313"/>
        <w:gridCol w:w="3081"/>
        <w:gridCol w:w="1375"/>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419" w:type="pct"/>
            <w:vAlign w:val="center"/>
          </w:tcPr>
          <w:p>
            <w:pPr>
              <w:spacing w:line="380" w:lineRule="exact"/>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序号</w:t>
            </w:r>
          </w:p>
        </w:tc>
        <w:tc>
          <w:tcPr>
            <w:tcW w:w="1657" w:type="pct"/>
            <w:vAlign w:val="center"/>
          </w:tcPr>
          <w:p>
            <w:pPr>
              <w:spacing w:line="380" w:lineRule="exact"/>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功能要求</w:t>
            </w:r>
          </w:p>
        </w:tc>
        <w:tc>
          <w:tcPr>
            <w:tcW w:w="1541" w:type="pct"/>
            <w:vAlign w:val="center"/>
          </w:tcPr>
          <w:p>
            <w:pPr>
              <w:spacing w:line="380" w:lineRule="exact"/>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功能响应</w:t>
            </w:r>
          </w:p>
        </w:tc>
        <w:tc>
          <w:tcPr>
            <w:tcW w:w="688" w:type="pct"/>
            <w:vAlign w:val="center"/>
          </w:tcPr>
          <w:p>
            <w:pPr>
              <w:spacing w:line="380" w:lineRule="exact"/>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是正偏离还是负偏离</w:t>
            </w:r>
          </w:p>
        </w:tc>
        <w:tc>
          <w:tcPr>
            <w:tcW w:w="695" w:type="pct"/>
            <w:vAlign w:val="center"/>
          </w:tcPr>
          <w:p>
            <w:pPr>
              <w:spacing w:line="380" w:lineRule="exact"/>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5</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6</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7</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8</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9</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19" w:type="pct"/>
          </w:tcPr>
          <w:p>
            <w:pPr>
              <w:spacing w:line="380" w:lineRule="exact"/>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10</w:t>
            </w:r>
          </w:p>
        </w:tc>
        <w:tc>
          <w:tcPr>
            <w:tcW w:w="1657" w:type="pct"/>
          </w:tcPr>
          <w:p>
            <w:pPr>
              <w:spacing w:line="380" w:lineRule="exact"/>
              <w:jc w:val="center"/>
              <w:rPr>
                <w:rFonts w:ascii="仿宋" w:hAnsi="仿宋" w:eastAsia="仿宋" w:cs="仿宋"/>
                <w:color w:val="auto"/>
                <w:sz w:val="24"/>
                <w:szCs w:val="24"/>
                <w:highlight w:val="none"/>
                <w:lang w:val="zh-CN"/>
              </w:rPr>
            </w:pPr>
          </w:p>
        </w:tc>
        <w:tc>
          <w:tcPr>
            <w:tcW w:w="1541" w:type="pct"/>
          </w:tcPr>
          <w:p>
            <w:pPr>
              <w:spacing w:line="380" w:lineRule="exact"/>
              <w:jc w:val="center"/>
              <w:rPr>
                <w:rFonts w:ascii="仿宋" w:hAnsi="仿宋" w:eastAsia="仿宋" w:cs="仿宋"/>
                <w:color w:val="auto"/>
                <w:sz w:val="24"/>
                <w:szCs w:val="24"/>
                <w:highlight w:val="none"/>
                <w:lang w:val="zh-CN"/>
              </w:rPr>
            </w:pPr>
          </w:p>
        </w:tc>
        <w:tc>
          <w:tcPr>
            <w:tcW w:w="688" w:type="pct"/>
          </w:tcPr>
          <w:p>
            <w:pPr>
              <w:spacing w:line="380" w:lineRule="exact"/>
              <w:jc w:val="center"/>
              <w:rPr>
                <w:rFonts w:ascii="仿宋" w:hAnsi="仿宋" w:eastAsia="仿宋" w:cs="仿宋"/>
                <w:color w:val="auto"/>
                <w:sz w:val="24"/>
                <w:szCs w:val="24"/>
                <w:highlight w:val="none"/>
                <w:lang w:val="zh-CN"/>
              </w:rPr>
            </w:pPr>
          </w:p>
        </w:tc>
        <w:tc>
          <w:tcPr>
            <w:tcW w:w="695" w:type="pct"/>
          </w:tcPr>
          <w:p>
            <w:pPr>
              <w:spacing w:line="380" w:lineRule="exact"/>
              <w:jc w:val="center"/>
              <w:rPr>
                <w:rFonts w:ascii="仿宋" w:hAnsi="仿宋" w:eastAsia="仿宋" w:cs="仿宋"/>
                <w:color w:val="auto"/>
                <w:sz w:val="24"/>
                <w:szCs w:val="24"/>
                <w:highlight w:val="none"/>
                <w:lang w:val="zh-CN"/>
              </w:rPr>
            </w:pPr>
          </w:p>
        </w:tc>
      </w:tr>
    </w:tbl>
    <w:p>
      <w:pPr>
        <w:spacing w:line="38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注：功能响应查看公开竞价磋商货物一览表的“实现功能描述”。</w:t>
      </w:r>
    </w:p>
    <w:p>
      <w:pPr>
        <w:spacing w:line="460" w:lineRule="exact"/>
        <w:ind w:firstLine="5040" w:firstLineChars="1800"/>
        <w:rPr>
          <w:rFonts w:ascii="仿宋" w:hAnsi="仿宋" w:eastAsia="仿宋" w:cs="仿宋"/>
          <w:color w:val="auto"/>
          <w:sz w:val="28"/>
          <w:szCs w:val="28"/>
          <w:highlight w:val="none"/>
          <w:lang w:val="zh-CN"/>
        </w:rPr>
      </w:pPr>
    </w:p>
    <w:p>
      <w:pPr>
        <w:spacing w:line="460" w:lineRule="exact"/>
        <w:ind w:firstLine="5040" w:firstLineChars="1800"/>
        <w:rPr>
          <w:rFonts w:ascii="仿宋" w:hAnsi="仿宋" w:eastAsia="仿宋" w:cs="仿宋"/>
          <w:color w:val="auto"/>
          <w:sz w:val="28"/>
          <w:szCs w:val="28"/>
          <w:highlight w:val="none"/>
          <w:lang w:val="zh-CN"/>
        </w:rPr>
      </w:pPr>
    </w:p>
    <w:p>
      <w:pPr>
        <w:spacing w:line="460" w:lineRule="exact"/>
        <w:rPr>
          <w:rFonts w:ascii="仿宋" w:hAnsi="仿宋" w:eastAsia="仿宋" w:cs="仿宋"/>
          <w:color w:val="auto"/>
          <w:sz w:val="28"/>
          <w:szCs w:val="28"/>
          <w:highlight w:val="none"/>
          <w:lang w:val="zh-CN"/>
        </w:rPr>
      </w:pPr>
    </w:p>
    <w:p>
      <w:pPr>
        <w:spacing w:line="460" w:lineRule="exact"/>
        <w:rPr>
          <w:rFonts w:ascii="仿宋" w:hAnsi="仿宋" w:eastAsia="仿宋" w:cs="仿宋"/>
          <w:color w:val="auto"/>
          <w:sz w:val="28"/>
          <w:szCs w:val="28"/>
          <w:highlight w:val="none"/>
          <w:lang w:val="zh-CN"/>
        </w:rPr>
      </w:pPr>
    </w:p>
    <w:p>
      <w:pPr>
        <w:spacing w:line="460" w:lineRule="exact"/>
        <w:ind w:firstLine="5040" w:firstLineChars="1800"/>
        <w:rPr>
          <w:rFonts w:ascii="仿宋" w:hAnsi="仿宋" w:eastAsia="仿宋" w:cs="仿宋"/>
          <w:color w:val="auto"/>
          <w:sz w:val="28"/>
          <w:szCs w:val="28"/>
          <w:highlight w:val="none"/>
          <w:lang w:val="zh-CN"/>
        </w:rPr>
      </w:pPr>
    </w:p>
    <w:p>
      <w:pPr>
        <w:spacing w:line="380" w:lineRule="exact"/>
        <w:ind w:left="4253" w:leftChars="193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 与 人（全称并加盖公章）：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pacing w:line="380" w:lineRule="exact"/>
        <w:ind w:left="4253" w:leftChars="193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 与 人代表签字：</w:t>
      </w:r>
      <w:r>
        <w:rPr>
          <w:rFonts w:hint="eastAsia" w:ascii="仿宋" w:hAnsi="仿宋" w:eastAsia="仿宋" w:cs="仿宋"/>
          <w:color w:val="auto"/>
          <w:sz w:val="24"/>
          <w:szCs w:val="24"/>
          <w:highlight w:val="none"/>
          <w:u w:val="single"/>
        </w:rPr>
        <w:t xml:space="preserve">                          </w:t>
      </w:r>
    </w:p>
    <w:p>
      <w:pPr>
        <w:jc w:val="center"/>
        <w:outlineLvl w:val="1"/>
        <w:rPr>
          <w:rFonts w:hint="eastAsia" w:ascii="仿宋" w:hAnsi="仿宋" w:eastAsia="仿宋" w:cs="仿宋"/>
          <w:b/>
          <w:bCs/>
          <w:color w:val="auto"/>
          <w:sz w:val="28"/>
          <w:szCs w:val="28"/>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2-5售后服务方案</w:t>
      </w:r>
    </w:p>
    <w:p>
      <w:pPr>
        <w:spacing w:after="0" w:line="500" w:lineRule="exact"/>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售后服务须包括但不限于以下内容（格式自定）：</w:t>
      </w:r>
    </w:p>
    <w:p>
      <w:pPr>
        <w:spacing w:after="0" w:line="500" w:lineRule="exact"/>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1.免费保修期；</w:t>
      </w:r>
    </w:p>
    <w:p>
      <w:pPr>
        <w:spacing w:after="0" w:line="500" w:lineRule="exact"/>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2.应急维修时间安排；</w:t>
      </w:r>
    </w:p>
    <w:p>
      <w:pPr>
        <w:spacing w:after="0" w:line="500" w:lineRule="exact"/>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3.维修地点、地址、联系电话及技术服务人员；</w:t>
      </w:r>
    </w:p>
    <w:p>
      <w:pPr>
        <w:spacing w:after="0" w:line="500" w:lineRule="exact"/>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4.维修服务收费标准；</w:t>
      </w:r>
    </w:p>
    <w:p>
      <w:pPr>
        <w:spacing w:after="0" w:line="500" w:lineRule="exact"/>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5.其它服务承诺；</w:t>
      </w: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p>
      <w:pPr>
        <w:jc w:val="center"/>
        <w:outlineLvl w:val="1"/>
        <w:rPr>
          <w:rFonts w:hint="eastAsia" w:ascii="仿宋" w:hAnsi="仿宋" w:eastAsia="仿宋" w:cs="仿宋"/>
          <w:b/>
          <w:bCs/>
          <w:color w:val="auto"/>
          <w:sz w:val="28"/>
          <w:szCs w:val="28"/>
          <w:highlight w:val="none"/>
        </w:rPr>
      </w:pPr>
    </w:p>
    <w:bookmarkEnd w:id="1467"/>
    <w:bookmarkEnd w:id="1468"/>
    <w:p>
      <w:pPr>
        <w:autoSpaceDN w:val="0"/>
        <w:spacing w:after="0" w:line="500" w:lineRule="exact"/>
        <w:ind w:firstLine="4320" w:firstLineChars="1800"/>
        <w:outlineLvl w:val="0"/>
        <w:rPr>
          <w:rFonts w:hint="eastAsia" w:ascii="仿宋" w:hAnsi="仿宋" w:eastAsia="仿宋" w:cs="仿宋"/>
          <w:color w:val="auto"/>
          <w:sz w:val="24"/>
          <w:szCs w:val="24"/>
          <w:highlight w:val="none"/>
          <w:u w:val="single"/>
        </w:rPr>
      </w:pPr>
    </w:p>
    <w:p>
      <w:pPr>
        <w:autoSpaceDN w:val="0"/>
        <w:spacing w:after="0" w:line="500" w:lineRule="exact"/>
        <w:ind w:firstLine="4320" w:firstLineChars="1800"/>
        <w:outlineLvl w:val="0"/>
        <w:rPr>
          <w:rFonts w:hint="eastAsia" w:ascii="仿宋" w:hAnsi="仿宋" w:eastAsia="仿宋" w:cs="仿宋"/>
          <w:color w:val="auto"/>
          <w:sz w:val="24"/>
          <w:szCs w:val="24"/>
          <w:highlight w:val="none"/>
          <w:u w:val="single"/>
        </w:rPr>
      </w:pPr>
    </w:p>
    <w:p>
      <w:pPr>
        <w:autoSpaceDN w:val="0"/>
        <w:spacing w:after="0" w:line="500" w:lineRule="exact"/>
        <w:ind w:firstLine="4320" w:firstLineChars="1800"/>
        <w:outlineLvl w:val="0"/>
        <w:rPr>
          <w:rFonts w:hint="eastAsia" w:ascii="仿宋" w:hAnsi="仿宋" w:eastAsia="仿宋" w:cs="仿宋"/>
          <w:color w:val="auto"/>
          <w:sz w:val="24"/>
          <w:szCs w:val="24"/>
          <w:highlight w:val="none"/>
          <w:u w:val="single"/>
        </w:rPr>
      </w:pPr>
    </w:p>
    <w:p>
      <w:pPr>
        <w:autoSpaceDN w:val="0"/>
        <w:spacing w:after="0" w:line="500" w:lineRule="exact"/>
        <w:ind w:firstLine="4320" w:firstLineChars="1800"/>
        <w:outlineLvl w:val="0"/>
        <w:rPr>
          <w:rFonts w:hint="eastAsia" w:ascii="仿宋" w:hAnsi="仿宋" w:eastAsia="仿宋" w:cs="仿宋"/>
          <w:color w:val="auto"/>
          <w:sz w:val="24"/>
          <w:szCs w:val="24"/>
          <w:highlight w:val="none"/>
          <w:u w:val="single"/>
        </w:rPr>
      </w:pPr>
    </w:p>
    <w:p>
      <w:pPr>
        <w:autoSpaceDN w:val="0"/>
        <w:spacing w:after="0" w:line="500" w:lineRule="exact"/>
        <w:ind w:firstLine="4320" w:firstLineChars="1800"/>
        <w:outlineLvl w:val="0"/>
        <w:rPr>
          <w:rFonts w:hint="eastAsia" w:ascii="仿宋" w:hAnsi="仿宋" w:eastAsia="仿宋" w:cs="仿宋"/>
          <w:color w:val="auto"/>
          <w:sz w:val="24"/>
          <w:szCs w:val="24"/>
          <w:highlight w:val="none"/>
          <w:u w:val="single"/>
        </w:rPr>
      </w:pPr>
    </w:p>
    <w:p>
      <w:pPr>
        <w:pStyle w:val="3"/>
        <w:bidi w:val="0"/>
        <w:rPr>
          <w:rFonts w:hint="eastAsia"/>
          <w:color w:val="auto"/>
          <w:lang w:val="en-US" w:eastAsia="zh-CN"/>
        </w:rPr>
      </w:pPr>
      <w:bookmarkStart w:id="1470" w:name="_Toc16538"/>
      <w:r>
        <w:rPr>
          <w:rFonts w:hint="eastAsia"/>
          <w:color w:val="auto"/>
          <w:lang w:val="en-US" w:eastAsia="zh-CN"/>
        </w:rPr>
        <w:t>附件：进校报备表</w:t>
      </w:r>
      <w:bookmarkEnd w:id="1470"/>
    </w:p>
    <w:p>
      <w:pPr>
        <w:rPr>
          <w:rFonts w:cs="Times New Roman"/>
          <w:color w:val="auto"/>
          <w:sz w:val="18"/>
        </w:rPr>
      </w:pPr>
    </w:p>
    <w:p>
      <w:pPr>
        <w:jc w:val="center"/>
        <w:rPr>
          <w:b/>
          <w:bCs/>
          <w:color w:val="auto"/>
          <w:sz w:val="18"/>
          <w:szCs w:val="18"/>
        </w:rPr>
      </w:pPr>
      <w:r>
        <w:rPr>
          <w:rFonts w:hint="eastAsia"/>
          <w:b/>
          <w:bCs/>
          <w:color w:val="auto"/>
          <w:sz w:val="44"/>
          <w:szCs w:val="44"/>
        </w:rPr>
        <w:t>校外人员进校申请表</w:t>
      </w:r>
    </w:p>
    <w:tbl>
      <w:tblPr>
        <w:tblStyle w:val="25"/>
        <w:tblpPr w:leftFromText="180" w:rightFromText="180" w:vertAnchor="text" w:horzAnchor="page" w:tblpX="1101" w:tblpY="348"/>
        <w:tblOverlap w:val="never"/>
        <w:tblW w:w="47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682"/>
        <w:gridCol w:w="520"/>
        <w:gridCol w:w="1322"/>
        <w:gridCol w:w="1525"/>
        <w:gridCol w:w="1878"/>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38" w:type="pct"/>
            <w:vAlign w:val="center"/>
          </w:tcPr>
          <w:p>
            <w:pPr>
              <w:jc w:val="center"/>
              <w:rPr>
                <w:color w:val="auto"/>
                <w:szCs w:val="21"/>
              </w:rPr>
            </w:pPr>
            <w:r>
              <w:rPr>
                <w:rFonts w:hint="eastAsia"/>
                <w:color w:val="auto"/>
                <w:szCs w:val="21"/>
              </w:rPr>
              <w:t>序号</w:t>
            </w:r>
          </w:p>
        </w:tc>
        <w:tc>
          <w:tcPr>
            <w:tcW w:w="880" w:type="pct"/>
            <w:tcBorders>
              <w:tl2br w:val="single" w:color="auto" w:sz="4" w:space="0"/>
            </w:tcBorders>
            <w:vAlign w:val="center"/>
          </w:tcPr>
          <w:p>
            <w:pPr>
              <w:spacing w:line="360" w:lineRule="exact"/>
              <w:jc w:val="right"/>
              <w:rPr>
                <w:color w:val="auto"/>
              </w:rPr>
            </w:pPr>
            <w:r>
              <w:rPr>
                <w:color w:val="auto"/>
              </w:rPr>
              <w:t xml:space="preserve">  </w:t>
            </w:r>
            <w:r>
              <w:rPr>
                <w:rFonts w:hint="eastAsia"/>
                <w:color w:val="auto"/>
              </w:rPr>
              <w:t>基本情况</w:t>
            </w:r>
          </w:p>
          <w:p>
            <w:pPr>
              <w:spacing w:line="400" w:lineRule="exact"/>
              <w:rPr>
                <w:color w:val="auto"/>
              </w:rPr>
            </w:pPr>
            <w:r>
              <w:rPr>
                <w:rFonts w:hint="eastAsia"/>
                <w:color w:val="auto"/>
              </w:rPr>
              <w:t>姓名</w:t>
            </w:r>
            <w:r>
              <w:rPr>
                <w:color w:val="auto"/>
              </w:rPr>
              <w:t xml:space="preserve">        </w:t>
            </w:r>
          </w:p>
        </w:tc>
        <w:tc>
          <w:tcPr>
            <w:tcW w:w="272" w:type="pct"/>
            <w:vAlign w:val="center"/>
          </w:tcPr>
          <w:p>
            <w:pPr>
              <w:jc w:val="center"/>
              <w:rPr>
                <w:color w:val="auto"/>
                <w:szCs w:val="21"/>
              </w:rPr>
            </w:pPr>
            <w:r>
              <w:rPr>
                <w:rFonts w:hint="eastAsia"/>
                <w:color w:val="auto"/>
                <w:szCs w:val="21"/>
              </w:rPr>
              <w:t>性别</w:t>
            </w:r>
          </w:p>
        </w:tc>
        <w:tc>
          <w:tcPr>
            <w:tcW w:w="692" w:type="pct"/>
            <w:vAlign w:val="center"/>
          </w:tcPr>
          <w:p>
            <w:pPr>
              <w:jc w:val="center"/>
              <w:rPr>
                <w:color w:val="auto"/>
                <w:szCs w:val="21"/>
              </w:rPr>
            </w:pPr>
            <w:r>
              <w:rPr>
                <w:rFonts w:hint="eastAsia"/>
                <w:color w:val="auto"/>
                <w:szCs w:val="21"/>
              </w:rPr>
              <w:t>手机号码</w:t>
            </w:r>
          </w:p>
        </w:tc>
        <w:tc>
          <w:tcPr>
            <w:tcW w:w="798" w:type="pct"/>
            <w:vAlign w:val="center"/>
          </w:tcPr>
          <w:p>
            <w:pPr>
              <w:jc w:val="center"/>
              <w:rPr>
                <w:color w:val="auto"/>
                <w:szCs w:val="21"/>
              </w:rPr>
            </w:pPr>
            <w:r>
              <w:rPr>
                <w:rFonts w:hint="eastAsia"/>
                <w:color w:val="auto"/>
                <w:szCs w:val="21"/>
              </w:rPr>
              <w:t>车牌号</w:t>
            </w:r>
          </w:p>
        </w:tc>
        <w:tc>
          <w:tcPr>
            <w:tcW w:w="982" w:type="pct"/>
            <w:vAlign w:val="center"/>
          </w:tcPr>
          <w:p>
            <w:pPr>
              <w:jc w:val="center"/>
              <w:rPr>
                <w:color w:val="auto"/>
                <w:szCs w:val="21"/>
              </w:rPr>
            </w:pPr>
            <w:r>
              <w:rPr>
                <w:rFonts w:hint="eastAsia"/>
                <w:color w:val="auto"/>
                <w:szCs w:val="21"/>
              </w:rPr>
              <w:t>进、离校时间</w:t>
            </w:r>
          </w:p>
        </w:tc>
        <w:tc>
          <w:tcPr>
            <w:tcW w:w="1135" w:type="pct"/>
            <w:vAlign w:val="center"/>
          </w:tcPr>
          <w:p>
            <w:pPr>
              <w:jc w:val="center"/>
              <w:rPr>
                <w:color w:val="auto"/>
                <w:szCs w:val="21"/>
              </w:rPr>
            </w:pPr>
            <w:r>
              <w:rPr>
                <w:rFonts w:hint="eastAsia"/>
                <w:color w:val="auto"/>
                <w:szCs w:val="21"/>
              </w:rPr>
              <w:t>进校事由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238" w:type="pct"/>
            <w:vAlign w:val="center"/>
          </w:tcPr>
          <w:p>
            <w:pPr>
              <w:jc w:val="center"/>
              <w:rPr>
                <w:color w:val="auto"/>
                <w:szCs w:val="21"/>
              </w:rPr>
            </w:pPr>
            <w:r>
              <w:rPr>
                <w:color w:val="auto"/>
                <w:szCs w:val="21"/>
              </w:rPr>
              <w:t>1</w:t>
            </w:r>
          </w:p>
        </w:tc>
        <w:tc>
          <w:tcPr>
            <w:tcW w:w="880" w:type="pct"/>
            <w:vAlign w:val="center"/>
          </w:tcPr>
          <w:p>
            <w:pPr>
              <w:jc w:val="center"/>
              <w:rPr>
                <w:rFonts w:hint="eastAsia" w:eastAsia="宋体"/>
                <w:color w:val="auto"/>
                <w:szCs w:val="21"/>
                <w:lang w:val="en-US" w:eastAsia="zh-CN"/>
              </w:rPr>
            </w:pPr>
          </w:p>
        </w:tc>
        <w:tc>
          <w:tcPr>
            <w:tcW w:w="272" w:type="pct"/>
            <w:vAlign w:val="center"/>
          </w:tcPr>
          <w:p>
            <w:pPr>
              <w:jc w:val="center"/>
              <w:rPr>
                <w:rFonts w:hint="default"/>
                <w:color w:val="auto"/>
                <w:szCs w:val="21"/>
                <w:lang w:val="en-US" w:eastAsia="zh-CN"/>
              </w:rPr>
            </w:pPr>
          </w:p>
        </w:tc>
        <w:tc>
          <w:tcPr>
            <w:tcW w:w="692" w:type="pct"/>
            <w:vAlign w:val="center"/>
          </w:tcPr>
          <w:p>
            <w:pPr>
              <w:jc w:val="center"/>
              <w:rPr>
                <w:rFonts w:hint="default" w:eastAsia="宋体"/>
                <w:color w:val="auto"/>
                <w:szCs w:val="21"/>
                <w:lang w:val="en-US" w:eastAsia="zh-CN"/>
              </w:rPr>
            </w:pPr>
          </w:p>
        </w:tc>
        <w:tc>
          <w:tcPr>
            <w:tcW w:w="798" w:type="pct"/>
            <w:vAlign w:val="center"/>
          </w:tcPr>
          <w:p>
            <w:pPr>
              <w:jc w:val="center"/>
              <w:rPr>
                <w:rFonts w:hint="default" w:eastAsia="宋体"/>
                <w:color w:val="auto"/>
                <w:szCs w:val="21"/>
                <w:lang w:val="en-US" w:eastAsia="zh-CN"/>
              </w:rPr>
            </w:pPr>
          </w:p>
        </w:tc>
        <w:tc>
          <w:tcPr>
            <w:tcW w:w="982" w:type="pct"/>
            <w:vAlign w:val="center"/>
          </w:tcPr>
          <w:p>
            <w:pPr>
              <w:jc w:val="center"/>
              <w:rPr>
                <w:rFonts w:hint="default" w:eastAsia="宋体"/>
                <w:color w:val="auto"/>
                <w:szCs w:val="21"/>
                <w:lang w:val="en-US" w:eastAsia="zh-CN"/>
              </w:rPr>
            </w:pPr>
          </w:p>
        </w:tc>
        <w:tc>
          <w:tcPr>
            <w:tcW w:w="1135" w:type="pct"/>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238" w:type="pct"/>
            <w:vAlign w:val="center"/>
          </w:tcPr>
          <w:p>
            <w:pPr>
              <w:jc w:val="center"/>
              <w:rPr>
                <w:rFonts w:hint="eastAsia" w:eastAsia="宋体"/>
                <w:color w:val="auto"/>
                <w:szCs w:val="21"/>
                <w:lang w:val="en-US" w:eastAsia="zh-CN"/>
              </w:rPr>
            </w:pPr>
            <w:r>
              <w:rPr>
                <w:rFonts w:hint="eastAsia"/>
                <w:color w:val="auto"/>
                <w:szCs w:val="21"/>
                <w:lang w:val="en-US" w:eastAsia="zh-CN"/>
              </w:rPr>
              <w:t>2</w:t>
            </w:r>
          </w:p>
        </w:tc>
        <w:tc>
          <w:tcPr>
            <w:tcW w:w="880" w:type="pct"/>
            <w:vAlign w:val="center"/>
          </w:tcPr>
          <w:p>
            <w:pPr>
              <w:jc w:val="center"/>
              <w:rPr>
                <w:rFonts w:hint="eastAsia" w:eastAsia="宋体"/>
                <w:color w:val="auto"/>
                <w:szCs w:val="21"/>
                <w:lang w:val="en-US" w:eastAsia="zh-CN"/>
              </w:rPr>
            </w:pPr>
          </w:p>
        </w:tc>
        <w:tc>
          <w:tcPr>
            <w:tcW w:w="272" w:type="pct"/>
            <w:vAlign w:val="center"/>
          </w:tcPr>
          <w:p>
            <w:pPr>
              <w:jc w:val="center"/>
              <w:rPr>
                <w:rFonts w:hint="eastAsia" w:ascii="Calibri" w:hAnsi="Calibri" w:eastAsia="宋体" w:cs="宋体"/>
                <w:color w:val="auto"/>
                <w:kern w:val="2"/>
                <w:sz w:val="21"/>
                <w:szCs w:val="21"/>
                <w:lang w:val="en-US" w:eastAsia="zh-CN" w:bidi="ar-SA"/>
              </w:rPr>
            </w:pPr>
          </w:p>
        </w:tc>
        <w:tc>
          <w:tcPr>
            <w:tcW w:w="692" w:type="pct"/>
            <w:vAlign w:val="center"/>
          </w:tcPr>
          <w:p>
            <w:pPr>
              <w:jc w:val="center"/>
              <w:rPr>
                <w:rFonts w:hint="eastAsia"/>
                <w:color w:val="auto"/>
                <w:szCs w:val="21"/>
              </w:rPr>
            </w:pPr>
          </w:p>
        </w:tc>
        <w:tc>
          <w:tcPr>
            <w:tcW w:w="798" w:type="pct"/>
            <w:vAlign w:val="center"/>
          </w:tcPr>
          <w:p>
            <w:pPr>
              <w:jc w:val="center"/>
              <w:rPr>
                <w:rFonts w:hint="eastAsia" w:ascii="Calibri" w:hAnsi="Calibri" w:eastAsia="宋体" w:cs="宋体"/>
                <w:color w:val="auto"/>
                <w:kern w:val="2"/>
                <w:sz w:val="21"/>
                <w:szCs w:val="21"/>
                <w:lang w:val="en-US" w:eastAsia="zh-CN" w:bidi="ar-SA"/>
              </w:rPr>
            </w:pPr>
          </w:p>
        </w:tc>
        <w:tc>
          <w:tcPr>
            <w:tcW w:w="982" w:type="pct"/>
            <w:vAlign w:val="center"/>
          </w:tcPr>
          <w:p>
            <w:pPr>
              <w:jc w:val="center"/>
              <w:rPr>
                <w:rFonts w:hint="eastAsia" w:ascii="Calibri" w:hAnsi="Calibri" w:eastAsia="宋体" w:cs="宋体"/>
                <w:color w:val="auto"/>
                <w:kern w:val="2"/>
                <w:sz w:val="21"/>
                <w:szCs w:val="21"/>
                <w:lang w:val="en-US" w:eastAsia="zh-CN" w:bidi="ar-SA"/>
              </w:rPr>
            </w:pPr>
          </w:p>
        </w:tc>
        <w:tc>
          <w:tcPr>
            <w:tcW w:w="1135" w:type="pct"/>
            <w:vAlign w:val="center"/>
          </w:tcPr>
          <w:p>
            <w:pPr>
              <w:jc w:val="center"/>
              <w:rPr>
                <w:rFonts w:hint="eastAsia" w:ascii="Calibri" w:hAnsi="Calibri"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238" w:type="pct"/>
            <w:vAlign w:val="center"/>
          </w:tcPr>
          <w:p>
            <w:pPr>
              <w:jc w:val="center"/>
              <w:rPr>
                <w:rFonts w:hint="eastAsia" w:eastAsia="宋体"/>
                <w:color w:val="auto"/>
                <w:szCs w:val="21"/>
                <w:lang w:eastAsia="zh-CN"/>
              </w:rPr>
            </w:pPr>
            <w:r>
              <w:rPr>
                <w:rFonts w:hint="eastAsia"/>
                <w:color w:val="auto"/>
                <w:szCs w:val="21"/>
                <w:lang w:val="en-US" w:eastAsia="zh-CN"/>
              </w:rPr>
              <w:t>3</w:t>
            </w:r>
          </w:p>
        </w:tc>
        <w:tc>
          <w:tcPr>
            <w:tcW w:w="880" w:type="pct"/>
            <w:vAlign w:val="center"/>
          </w:tcPr>
          <w:p>
            <w:pPr>
              <w:jc w:val="center"/>
              <w:rPr>
                <w:rFonts w:hint="eastAsia" w:eastAsia="宋体"/>
                <w:color w:val="auto"/>
                <w:szCs w:val="21"/>
                <w:lang w:val="en-US" w:eastAsia="zh-CN"/>
              </w:rPr>
            </w:pPr>
          </w:p>
        </w:tc>
        <w:tc>
          <w:tcPr>
            <w:tcW w:w="272" w:type="pct"/>
            <w:vAlign w:val="center"/>
          </w:tcPr>
          <w:p>
            <w:pPr>
              <w:jc w:val="center"/>
              <w:rPr>
                <w:rFonts w:hint="default" w:eastAsia="宋体"/>
                <w:color w:val="auto"/>
                <w:szCs w:val="21"/>
                <w:lang w:val="en-US" w:eastAsia="zh-CN"/>
              </w:rPr>
            </w:pPr>
          </w:p>
        </w:tc>
        <w:tc>
          <w:tcPr>
            <w:tcW w:w="692" w:type="pct"/>
            <w:vAlign w:val="center"/>
          </w:tcPr>
          <w:p>
            <w:pPr>
              <w:jc w:val="center"/>
              <w:rPr>
                <w:bCs/>
                <w:color w:val="auto"/>
                <w:szCs w:val="21"/>
              </w:rPr>
            </w:pPr>
          </w:p>
        </w:tc>
        <w:tc>
          <w:tcPr>
            <w:tcW w:w="798" w:type="pct"/>
            <w:vAlign w:val="center"/>
          </w:tcPr>
          <w:p>
            <w:pPr>
              <w:jc w:val="center"/>
              <w:rPr>
                <w:rFonts w:hint="eastAsia" w:ascii="Calibri" w:hAnsi="Calibri" w:eastAsia="宋体" w:cs="宋体"/>
                <w:color w:val="auto"/>
                <w:kern w:val="2"/>
                <w:sz w:val="21"/>
                <w:szCs w:val="21"/>
                <w:lang w:val="en-US" w:eastAsia="zh-CN" w:bidi="ar-SA"/>
              </w:rPr>
            </w:pPr>
          </w:p>
        </w:tc>
        <w:tc>
          <w:tcPr>
            <w:tcW w:w="982" w:type="pct"/>
            <w:vAlign w:val="center"/>
          </w:tcPr>
          <w:p>
            <w:pPr>
              <w:jc w:val="center"/>
              <w:rPr>
                <w:rFonts w:hint="default" w:ascii="Calibri" w:hAnsi="Calibri" w:eastAsia="宋体" w:cs="宋体"/>
                <w:color w:val="auto"/>
                <w:kern w:val="2"/>
                <w:sz w:val="21"/>
                <w:szCs w:val="21"/>
                <w:lang w:val="en-US" w:eastAsia="zh-CN" w:bidi="ar-SA"/>
              </w:rPr>
            </w:pPr>
          </w:p>
        </w:tc>
        <w:tc>
          <w:tcPr>
            <w:tcW w:w="1135" w:type="pct"/>
            <w:vAlign w:val="center"/>
          </w:tcPr>
          <w:p>
            <w:pPr>
              <w:jc w:val="center"/>
              <w:rPr>
                <w:rFonts w:hint="eastAsia" w:ascii="Calibri" w:hAnsi="Calibri" w:eastAsia="宋体" w:cs="宋体"/>
                <w:color w:val="auto"/>
                <w:kern w:val="2"/>
                <w:sz w:val="21"/>
                <w:szCs w:val="21"/>
                <w:lang w:val="en-US" w:eastAsia="zh-CN" w:bidi="ar-SA"/>
              </w:rPr>
            </w:pPr>
          </w:p>
        </w:tc>
      </w:tr>
    </w:tbl>
    <w:p>
      <w:pPr>
        <w:tabs>
          <w:tab w:val="left" w:pos="8562"/>
        </w:tabs>
        <w:rPr>
          <w:rFonts w:hint="eastAsia"/>
          <w:color w:val="auto"/>
          <w:sz w:val="24"/>
          <w:szCs w:val="24"/>
        </w:rPr>
      </w:pPr>
    </w:p>
    <w:p>
      <w:pPr>
        <w:tabs>
          <w:tab w:val="left" w:pos="8562"/>
        </w:tabs>
        <w:rPr>
          <w:rFonts w:hint="eastAsia"/>
          <w:color w:val="auto"/>
          <w:sz w:val="24"/>
          <w:szCs w:val="24"/>
        </w:rPr>
      </w:pPr>
    </w:p>
    <w:bookmarkEnd w:id="0"/>
    <w:p>
      <w:pPr>
        <w:rPr>
          <w:rFonts w:ascii="仿宋" w:hAnsi="仿宋" w:eastAsia="仿宋"/>
          <w:b/>
          <w:color w:val="auto"/>
          <w:sz w:val="36"/>
          <w:szCs w:val="36"/>
        </w:rPr>
        <w:sectPr>
          <w:headerReference r:id="rId15" w:type="first"/>
          <w:footerReference r:id="rId18" w:type="first"/>
          <w:headerReference r:id="rId13" w:type="default"/>
          <w:footerReference r:id="rId16" w:type="default"/>
          <w:headerReference r:id="rId14" w:type="even"/>
          <w:footerReference r:id="rId17" w:type="even"/>
          <w:pgSz w:w="11906" w:h="16838"/>
          <w:pgMar w:top="1440" w:right="1133" w:bottom="1440" w:left="993" w:header="851" w:footer="227" w:gutter="0"/>
          <w:cols w:space="425" w:num="1"/>
          <w:titlePg/>
          <w:docGrid w:type="lines" w:linePitch="312" w:charSpace="0"/>
        </w:sectPr>
      </w:pPr>
    </w:p>
    <w:p>
      <w:pPr>
        <w:spacing w:line="380" w:lineRule="exact"/>
        <w:rPr>
          <w:rFonts w:ascii="仿宋" w:hAnsi="仿宋" w:eastAsia="仿宋"/>
          <w:b/>
          <w:bCs/>
          <w:color w:val="auto"/>
          <w:sz w:val="24"/>
          <w:szCs w:val="24"/>
        </w:rPr>
      </w:pPr>
    </w:p>
    <w:bookmarkEnd w:id="1471"/>
    <w:sectPr>
      <w:headerReference r:id="rId20" w:type="first"/>
      <w:headerReference r:id="rId19" w:type="default"/>
      <w:footerReference r:id="rId21" w:type="default"/>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8808713"/>
    </w:sdtPr>
    <w:sdtContent>
      <w:sdt>
        <w:sdtPr>
          <w:id w:val="-779495285"/>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p>
    <w:pPr>
      <w:pStyle w:val="17"/>
      <w:jc w:val="center"/>
    </w:pPr>
    <w:r>
      <w:rPr>
        <w:rFonts w:hint="eastAsia"/>
      </w:rPr>
      <w:t>香港联交所上市（股票代码8</w:t>
    </w:r>
    <w:r>
      <w:t>39</w:t>
    </w:r>
    <w:r>
      <w:rPr>
        <w:rFonts w:hint="eastAsia"/>
      </w:rPr>
      <w:t>）H</w:t>
    </w:r>
    <w:r>
      <w:t>KEx Stock Code:839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sdt>
      <w:sdtPr>
        <w:id w:val="2115008645"/>
      </w:sdtPr>
      <w:sdtContent>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sz w:val="24"/>
            <w:szCs w:val="24"/>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sz w:val="24"/>
            <w:szCs w:val="24"/>
          </w:rPr>
          <w:t>33</w:t>
        </w:r>
        <w:r>
          <w:rPr>
            <w:b/>
            <w:bCs/>
            <w:sz w:val="24"/>
            <w:szCs w:val="24"/>
          </w:rPr>
          <w:fldChar w:fldCharType="end"/>
        </w:r>
        <w:r>
          <w:rPr>
            <w:b/>
            <w:bCs/>
            <w:sz w:val="24"/>
            <w:szCs w:val="24"/>
          </w:rPr>
          <w:t xml:space="preserve">        </w:t>
        </w:r>
      </w:sdtContent>
    </w:sdt>
  </w:p>
  <w:p>
    <w:pPr>
      <w:pStyle w:val="17"/>
      <w:jc w:val="center"/>
    </w:pPr>
    <w:r>
      <w:rPr>
        <w:rFonts w:hint="eastAsia"/>
      </w:rPr>
      <w:t>香港联交所上市（股票代码8</w:t>
    </w:r>
    <w:r>
      <w:t>39</w:t>
    </w:r>
    <w:r>
      <w:rPr>
        <w:rFonts w:hint="eastAsia"/>
      </w:rPr>
      <w:t>）H</w:t>
    </w:r>
    <w:r>
      <w:t>KEx Stock Code:839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6075863"/>
    </w:sdtPr>
    <w:sdtContent>
      <w:sdt>
        <w:sdtPr>
          <w:id w:val="-1387795650"/>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r>
              <w:rPr>
                <w:b/>
                <w:bCs/>
                <w:sz w:val="24"/>
                <w:szCs w:val="24"/>
              </w:rPr>
              <w:t xml:space="preserve">        </w:t>
            </w:r>
          </w:p>
        </w:sdtContent>
      </w:sdt>
    </w:sdtContent>
  </w:sdt>
  <w:p>
    <w:pPr>
      <w:pStyle w:val="1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b/>
        <w:bCs/>
        <w:sz w:val="24"/>
        <w:szCs w:val="24"/>
      </w:rPr>
      <w:fldChar w:fldCharType="begin"/>
    </w:r>
    <w:r>
      <w:rPr>
        <w:b/>
        <w:bCs/>
      </w:rPr>
      <w:instrText xml:space="preserve">PAGE</w:instrText>
    </w:r>
    <w:r>
      <w:rPr>
        <w:b/>
        <w:bCs/>
        <w:sz w:val="24"/>
        <w:szCs w:val="24"/>
      </w:rPr>
      <w:fldChar w:fldCharType="separate"/>
    </w:r>
    <w:r>
      <w:rPr>
        <w:b/>
        <w:bCs/>
      </w:rPr>
      <w:t>37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sdt>
    <w:sdtPr>
      <w:id w:val="-467357217"/>
    </w:sdtPr>
    <w:sdtContent>
      <w:sdt>
        <w:sdtPr>
          <w:id w:val="455225834"/>
        </w:sdtPr>
        <w:sdtContent>
          <w:p>
            <w:pPr>
              <w:pStyle w:val="17"/>
              <w:jc w:val="center"/>
              <w:rPr>
                <w:b/>
                <w:bCs/>
                <w:sz w:val="24"/>
                <w:szCs w:val="24"/>
              </w:rPr>
            </w:pP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inline distT="0" distB="0" distL="0" distR="0">
          <wp:extent cx="2609850" cy="38989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0133" cy="3962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inline distT="0" distB="0" distL="0" distR="0">
          <wp:extent cx="2929890" cy="438150"/>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38642" cy="43938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157B3"/>
    <w:multiLevelType w:val="multilevel"/>
    <w:tmpl w:val="005157B3"/>
    <w:lvl w:ilvl="0" w:tentative="0">
      <w:start w:val="1"/>
      <w:numFmt w:val="decimal"/>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96636F8"/>
    <w:multiLevelType w:val="multilevel"/>
    <w:tmpl w:val="096636F8"/>
    <w:lvl w:ilvl="0" w:tentative="0">
      <w:start w:val="1"/>
      <w:numFmt w:val="decimal"/>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A700034"/>
    <w:multiLevelType w:val="multilevel"/>
    <w:tmpl w:val="1A700034"/>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23B45D12"/>
    <w:multiLevelType w:val="multilevel"/>
    <w:tmpl w:val="23B45D12"/>
    <w:lvl w:ilvl="0" w:tentative="0">
      <w:start w:val="1"/>
      <w:numFmt w:val="decimal"/>
      <w:lvlText w:val="%1)"/>
      <w:lvlJc w:val="left"/>
      <w:pPr>
        <w:ind w:left="98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E651E3D"/>
    <w:multiLevelType w:val="multilevel"/>
    <w:tmpl w:val="2E651E3D"/>
    <w:lvl w:ilvl="0" w:tentative="0">
      <w:start w:val="1"/>
      <w:numFmt w:val="decimal"/>
      <w:lvlText w:val="(%1)"/>
      <w:lvlJc w:val="left"/>
      <w:pPr>
        <w:ind w:left="982" w:hanging="420"/>
      </w:pPr>
      <w:rPr>
        <w:rFonts w:hint="eastAsia"/>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5">
    <w:nsid w:val="4F9978E4"/>
    <w:multiLevelType w:val="multilevel"/>
    <w:tmpl w:val="4F9978E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5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0BA0EC3"/>
    <w:multiLevelType w:val="multilevel"/>
    <w:tmpl w:val="60BA0EC3"/>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6EBC7AD9"/>
    <w:multiLevelType w:val="multilevel"/>
    <w:tmpl w:val="6EBC7AD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D87697C"/>
    <w:multiLevelType w:val="multilevel"/>
    <w:tmpl w:val="7D87697C"/>
    <w:lvl w:ilvl="0" w:tentative="0">
      <w:start w:val="1"/>
      <w:numFmt w:val="decimal"/>
      <w:lvlText w:val="%1)"/>
      <w:lvlJc w:val="left"/>
      <w:pPr>
        <w:ind w:left="981" w:hanging="420"/>
      </w:pPr>
      <w:rPr>
        <w:rFonts w:hint="eastAsia"/>
      </w:rPr>
    </w:lvl>
    <w:lvl w:ilvl="1" w:tentative="0">
      <w:start w:val="1"/>
      <w:numFmt w:val="decimal"/>
      <w:lvlText w:val="%2、"/>
      <w:lvlJc w:val="left"/>
      <w:pPr>
        <w:ind w:left="1341" w:hanging="360"/>
      </w:pPr>
      <w:rPr>
        <w:rFonts w:hint="default"/>
      </w:r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num w:numId="1">
    <w:abstractNumId w:val="6"/>
  </w:num>
  <w:num w:numId="2">
    <w:abstractNumId w:val="9"/>
  </w:num>
  <w:num w:numId="3">
    <w:abstractNumId w:val="2"/>
  </w:num>
  <w:num w:numId="4">
    <w:abstractNumId w:val="7"/>
  </w:num>
  <w:num w:numId="5">
    <w:abstractNumId w:val="0"/>
  </w:num>
  <w:num w:numId="6">
    <w:abstractNumId w:val="1"/>
  </w:num>
  <w:num w:numId="7">
    <w:abstractNumId w:val="4"/>
  </w:num>
  <w:num w:numId="8">
    <w:abstractNumId w:val="1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5OWYxOTBkNWFmMDlhNTEzNjBjMDFjMjI4MWYyOTYifQ=="/>
  </w:docVars>
  <w:rsids>
    <w:rsidRoot w:val="007B0F09"/>
    <w:rsid w:val="0000490C"/>
    <w:rsid w:val="000569E1"/>
    <w:rsid w:val="00074B20"/>
    <w:rsid w:val="00082572"/>
    <w:rsid w:val="000934D4"/>
    <w:rsid w:val="000A40B7"/>
    <w:rsid w:val="000C3E2B"/>
    <w:rsid w:val="000F4F45"/>
    <w:rsid w:val="001037BF"/>
    <w:rsid w:val="0013118F"/>
    <w:rsid w:val="001561E9"/>
    <w:rsid w:val="00176CD4"/>
    <w:rsid w:val="001772BC"/>
    <w:rsid w:val="00182C6E"/>
    <w:rsid w:val="001A5B43"/>
    <w:rsid w:val="001B719E"/>
    <w:rsid w:val="001C55E8"/>
    <w:rsid w:val="001C6943"/>
    <w:rsid w:val="00235C32"/>
    <w:rsid w:val="00244E90"/>
    <w:rsid w:val="00261176"/>
    <w:rsid w:val="002657F7"/>
    <w:rsid w:val="0027722A"/>
    <w:rsid w:val="002772BB"/>
    <w:rsid w:val="002A0474"/>
    <w:rsid w:val="002A12CC"/>
    <w:rsid w:val="002A633A"/>
    <w:rsid w:val="002C2C3D"/>
    <w:rsid w:val="002C4297"/>
    <w:rsid w:val="00320C30"/>
    <w:rsid w:val="00334E6F"/>
    <w:rsid w:val="003570A0"/>
    <w:rsid w:val="003C60EF"/>
    <w:rsid w:val="003E6439"/>
    <w:rsid w:val="003F20A6"/>
    <w:rsid w:val="00404FA2"/>
    <w:rsid w:val="00422CC4"/>
    <w:rsid w:val="004242F4"/>
    <w:rsid w:val="0043243C"/>
    <w:rsid w:val="00441955"/>
    <w:rsid w:val="00447890"/>
    <w:rsid w:val="00456164"/>
    <w:rsid w:val="0047290A"/>
    <w:rsid w:val="004B66B1"/>
    <w:rsid w:val="004F6AE0"/>
    <w:rsid w:val="00502F52"/>
    <w:rsid w:val="00515A72"/>
    <w:rsid w:val="00531DA7"/>
    <w:rsid w:val="00570D52"/>
    <w:rsid w:val="00582530"/>
    <w:rsid w:val="00590957"/>
    <w:rsid w:val="005914DC"/>
    <w:rsid w:val="005A5A4D"/>
    <w:rsid w:val="005F125A"/>
    <w:rsid w:val="005F1FC8"/>
    <w:rsid w:val="00630374"/>
    <w:rsid w:val="00672A0B"/>
    <w:rsid w:val="0069669C"/>
    <w:rsid w:val="006D2FCE"/>
    <w:rsid w:val="006F3C71"/>
    <w:rsid w:val="006F5FBA"/>
    <w:rsid w:val="00717F2C"/>
    <w:rsid w:val="00754818"/>
    <w:rsid w:val="007B0F09"/>
    <w:rsid w:val="007B2319"/>
    <w:rsid w:val="00820908"/>
    <w:rsid w:val="00820F76"/>
    <w:rsid w:val="00826B9B"/>
    <w:rsid w:val="00847ACE"/>
    <w:rsid w:val="00865B30"/>
    <w:rsid w:val="00874219"/>
    <w:rsid w:val="0087518C"/>
    <w:rsid w:val="008902DC"/>
    <w:rsid w:val="008943FF"/>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52F11"/>
    <w:rsid w:val="00A64A5B"/>
    <w:rsid w:val="00AC63A4"/>
    <w:rsid w:val="00AD29A3"/>
    <w:rsid w:val="00AF3C2A"/>
    <w:rsid w:val="00B14C37"/>
    <w:rsid w:val="00B51EE9"/>
    <w:rsid w:val="00B54440"/>
    <w:rsid w:val="00B554E7"/>
    <w:rsid w:val="00B556FC"/>
    <w:rsid w:val="00B7278F"/>
    <w:rsid w:val="00B80F83"/>
    <w:rsid w:val="00B83714"/>
    <w:rsid w:val="00BD49FB"/>
    <w:rsid w:val="00BD51D2"/>
    <w:rsid w:val="00BD7232"/>
    <w:rsid w:val="00BE1921"/>
    <w:rsid w:val="00BF46C1"/>
    <w:rsid w:val="00C035B5"/>
    <w:rsid w:val="00C66E1E"/>
    <w:rsid w:val="00C676BA"/>
    <w:rsid w:val="00C81AB4"/>
    <w:rsid w:val="00C857BF"/>
    <w:rsid w:val="00CA25CB"/>
    <w:rsid w:val="00CA66EE"/>
    <w:rsid w:val="00CA6CB6"/>
    <w:rsid w:val="00CA786D"/>
    <w:rsid w:val="00CE7E56"/>
    <w:rsid w:val="00D2102C"/>
    <w:rsid w:val="00D260D0"/>
    <w:rsid w:val="00D36D52"/>
    <w:rsid w:val="00D54554"/>
    <w:rsid w:val="00D56DEA"/>
    <w:rsid w:val="00D60F0E"/>
    <w:rsid w:val="00D727E7"/>
    <w:rsid w:val="00E07428"/>
    <w:rsid w:val="00E11567"/>
    <w:rsid w:val="00E3310A"/>
    <w:rsid w:val="00E33B9E"/>
    <w:rsid w:val="00E33C1C"/>
    <w:rsid w:val="00E34C27"/>
    <w:rsid w:val="00E47041"/>
    <w:rsid w:val="00E77225"/>
    <w:rsid w:val="00E95973"/>
    <w:rsid w:val="00ED2437"/>
    <w:rsid w:val="00EE3803"/>
    <w:rsid w:val="00F0149B"/>
    <w:rsid w:val="00F21640"/>
    <w:rsid w:val="00F56DD2"/>
    <w:rsid w:val="00F8646A"/>
    <w:rsid w:val="00F876DE"/>
    <w:rsid w:val="00FD03CC"/>
    <w:rsid w:val="00FF00FD"/>
    <w:rsid w:val="00FF1750"/>
    <w:rsid w:val="00FF655F"/>
    <w:rsid w:val="016F2003"/>
    <w:rsid w:val="018F39C7"/>
    <w:rsid w:val="01FB7224"/>
    <w:rsid w:val="024F4864"/>
    <w:rsid w:val="026115AF"/>
    <w:rsid w:val="027075C9"/>
    <w:rsid w:val="029F3F9F"/>
    <w:rsid w:val="02B04EBD"/>
    <w:rsid w:val="02B2310E"/>
    <w:rsid w:val="02BD21E6"/>
    <w:rsid w:val="02FF7BF3"/>
    <w:rsid w:val="031429B1"/>
    <w:rsid w:val="038F1A7B"/>
    <w:rsid w:val="03951CCE"/>
    <w:rsid w:val="03BD6310"/>
    <w:rsid w:val="03E67F48"/>
    <w:rsid w:val="04245544"/>
    <w:rsid w:val="04682B05"/>
    <w:rsid w:val="04B608DE"/>
    <w:rsid w:val="04CB58F1"/>
    <w:rsid w:val="04F51CBE"/>
    <w:rsid w:val="05242F3B"/>
    <w:rsid w:val="056C15C2"/>
    <w:rsid w:val="05B85732"/>
    <w:rsid w:val="05C715D2"/>
    <w:rsid w:val="06255BC2"/>
    <w:rsid w:val="068F60BA"/>
    <w:rsid w:val="06B875FC"/>
    <w:rsid w:val="072348A2"/>
    <w:rsid w:val="0757624F"/>
    <w:rsid w:val="075A2F2D"/>
    <w:rsid w:val="075E09EF"/>
    <w:rsid w:val="075F30EA"/>
    <w:rsid w:val="07CF2CFE"/>
    <w:rsid w:val="08152139"/>
    <w:rsid w:val="092165E4"/>
    <w:rsid w:val="096D0170"/>
    <w:rsid w:val="09861CE0"/>
    <w:rsid w:val="0A3B3C06"/>
    <w:rsid w:val="0A6D50AA"/>
    <w:rsid w:val="0B6646CA"/>
    <w:rsid w:val="0B794523"/>
    <w:rsid w:val="0B8524BE"/>
    <w:rsid w:val="0C213F83"/>
    <w:rsid w:val="0CB931D5"/>
    <w:rsid w:val="0D0B5B12"/>
    <w:rsid w:val="0D7F3E0A"/>
    <w:rsid w:val="0D9F26FE"/>
    <w:rsid w:val="0DD31F8A"/>
    <w:rsid w:val="0DEF76F9"/>
    <w:rsid w:val="0E2270E8"/>
    <w:rsid w:val="0E4610BF"/>
    <w:rsid w:val="0E6C2BD1"/>
    <w:rsid w:val="0E9B1F1E"/>
    <w:rsid w:val="0EC5766C"/>
    <w:rsid w:val="0F316A7B"/>
    <w:rsid w:val="0F7C1AE2"/>
    <w:rsid w:val="0F916077"/>
    <w:rsid w:val="0FE8038D"/>
    <w:rsid w:val="0FFC2B23"/>
    <w:rsid w:val="104544B9"/>
    <w:rsid w:val="1053232C"/>
    <w:rsid w:val="109220A6"/>
    <w:rsid w:val="109D5687"/>
    <w:rsid w:val="10E350AF"/>
    <w:rsid w:val="112B40DA"/>
    <w:rsid w:val="118D3B9B"/>
    <w:rsid w:val="11AC1C19"/>
    <w:rsid w:val="11B41341"/>
    <w:rsid w:val="11DF65C3"/>
    <w:rsid w:val="1236418A"/>
    <w:rsid w:val="127445E9"/>
    <w:rsid w:val="128A531A"/>
    <w:rsid w:val="12957C2C"/>
    <w:rsid w:val="12F44D79"/>
    <w:rsid w:val="130C6663"/>
    <w:rsid w:val="13170F3E"/>
    <w:rsid w:val="13434E12"/>
    <w:rsid w:val="135F19E2"/>
    <w:rsid w:val="14C30A80"/>
    <w:rsid w:val="14D3743D"/>
    <w:rsid w:val="14E216B3"/>
    <w:rsid w:val="153F3306"/>
    <w:rsid w:val="154E5322"/>
    <w:rsid w:val="155D6B7D"/>
    <w:rsid w:val="157A1400"/>
    <w:rsid w:val="15E6076C"/>
    <w:rsid w:val="160542BE"/>
    <w:rsid w:val="16077093"/>
    <w:rsid w:val="16414F46"/>
    <w:rsid w:val="165A59DC"/>
    <w:rsid w:val="16CE648D"/>
    <w:rsid w:val="17177CF6"/>
    <w:rsid w:val="17345C40"/>
    <w:rsid w:val="17544559"/>
    <w:rsid w:val="176000E3"/>
    <w:rsid w:val="17651F10"/>
    <w:rsid w:val="17F7195A"/>
    <w:rsid w:val="17F90C5D"/>
    <w:rsid w:val="18130109"/>
    <w:rsid w:val="182B3D01"/>
    <w:rsid w:val="186C7191"/>
    <w:rsid w:val="18E16C77"/>
    <w:rsid w:val="192B12EA"/>
    <w:rsid w:val="193A352F"/>
    <w:rsid w:val="198A4D5C"/>
    <w:rsid w:val="19E971DB"/>
    <w:rsid w:val="1A006681"/>
    <w:rsid w:val="1A0B713C"/>
    <w:rsid w:val="1A64450C"/>
    <w:rsid w:val="1BBA5B6B"/>
    <w:rsid w:val="1C0133B5"/>
    <w:rsid w:val="1C4E6F91"/>
    <w:rsid w:val="1CBE3199"/>
    <w:rsid w:val="1D060A74"/>
    <w:rsid w:val="1D1545F2"/>
    <w:rsid w:val="1D4620EB"/>
    <w:rsid w:val="1E255F8A"/>
    <w:rsid w:val="1E4B6143"/>
    <w:rsid w:val="1E6E73D9"/>
    <w:rsid w:val="1E7D6558"/>
    <w:rsid w:val="1EA36CFC"/>
    <w:rsid w:val="1F0C571A"/>
    <w:rsid w:val="1F243022"/>
    <w:rsid w:val="1FA95CD8"/>
    <w:rsid w:val="20035DED"/>
    <w:rsid w:val="2074456C"/>
    <w:rsid w:val="211865F8"/>
    <w:rsid w:val="214077CF"/>
    <w:rsid w:val="214A6FB7"/>
    <w:rsid w:val="219552BC"/>
    <w:rsid w:val="21B225A8"/>
    <w:rsid w:val="220D3D13"/>
    <w:rsid w:val="22397964"/>
    <w:rsid w:val="22677320"/>
    <w:rsid w:val="226A4499"/>
    <w:rsid w:val="2346080A"/>
    <w:rsid w:val="23790748"/>
    <w:rsid w:val="23992B83"/>
    <w:rsid w:val="23AD1279"/>
    <w:rsid w:val="23C574F0"/>
    <w:rsid w:val="249A0B3F"/>
    <w:rsid w:val="249D0BC6"/>
    <w:rsid w:val="24B85E2E"/>
    <w:rsid w:val="24CA4A49"/>
    <w:rsid w:val="24F41CD6"/>
    <w:rsid w:val="253F56D4"/>
    <w:rsid w:val="25650406"/>
    <w:rsid w:val="256E67E6"/>
    <w:rsid w:val="25A66669"/>
    <w:rsid w:val="25B430BA"/>
    <w:rsid w:val="26A20D29"/>
    <w:rsid w:val="26B716A5"/>
    <w:rsid w:val="26E52AD8"/>
    <w:rsid w:val="26F32C6C"/>
    <w:rsid w:val="273B3BA6"/>
    <w:rsid w:val="27532138"/>
    <w:rsid w:val="27F346D7"/>
    <w:rsid w:val="286E76E5"/>
    <w:rsid w:val="28773912"/>
    <w:rsid w:val="287C6E02"/>
    <w:rsid w:val="28DF0B9D"/>
    <w:rsid w:val="28F9661C"/>
    <w:rsid w:val="2952739A"/>
    <w:rsid w:val="29787C34"/>
    <w:rsid w:val="29A11BBC"/>
    <w:rsid w:val="29BD2CE7"/>
    <w:rsid w:val="29D60DFE"/>
    <w:rsid w:val="29D84B76"/>
    <w:rsid w:val="2A0E2346"/>
    <w:rsid w:val="2A351E95"/>
    <w:rsid w:val="2A367F13"/>
    <w:rsid w:val="2A9A28C1"/>
    <w:rsid w:val="2ABB4A1A"/>
    <w:rsid w:val="2ADA2EDA"/>
    <w:rsid w:val="2B8E0647"/>
    <w:rsid w:val="2B8E0915"/>
    <w:rsid w:val="2BCF4E81"/>
    <w:rsid w:val="2BD70E05"/>
    <w:rsid w:val="2BF42931"/>
    <w:rsid w:val="2C3123AB"/>
    <w:rsid w:val="2CCC19DC"/>
    <w:rsid w:val="2D404FA8"/>
    <w:rsid w:val="2D5938BF"/>
    <w:rsid w:val="2D7503AA"/>
    <w:rsid w:val="2D7918D9"/>
    <w:rsid w:val="2DD613CD"/>
    <w:rsid w:val="2E0C6446"/>
    <w:rsid w:val="2E227BB8"/>
    <w:rsid w:val="2E730192"/>
    <w:rsid w:val="2F05431C"/>
    <w:rsid w:val="2F6E407E"/>
    <w:rsid w:val="2F8266DB"/>
    <w:rsid w:val="2FCE2916"/>
    <w:rsid w:val="30692387"/>
    <w:rsid w:val="30886D7F"/>
    <w:rsid w:val="30BD2A17"/>
    <w:rsid w:val="30FF6E8C"/>
    <w:rsid w:val="315C51E2"/>
    <w:rsid w:val="32247C9A"/>
    <w:rsid w:val="32276D66"/>
    <w:rsid w:val="33202115"/>
    <w:rsid w:val="33276C55"/>
    <w:rsid w:val="3359470F"/>
    <w:rsid w:val="33B55699"/>
    <w:rsid w:val="345217F0"/>
    <w:rsid w:val="34951048"/>
    <w:rsid w:val="34D36666"/>
    <w:rsid w:val="34E2334C"/>
    <w:rsid w:val="352C2165"/>
    <w:rsid w:val="35921433"/>
    <w:rsid w:val="35B92089"/>
    <w:rsid w:val="35B97AB3"/>
    <w:rsid w:val="35C51237"/>
    <w:rsid w:val="35ED754F"/>
    <w:rsid w:val="35ED7C0A"/>
    <w:rsid w:val="369C21BF"/>
    <w:rsid w:val="36C834F0"/>
    <w:rsid w:val="37311A62"/>
    <w:rsid w:val="373E46EC"/>
    <w:rsid w:val="38E12299"/>
    <w:rsid w:val="392936C3"/>
    <w:rsid w:val="39341636"/>
    <w:rsid w:val="395D163B"/>
    <w:rsid w:val="39A50710"/>
    <w:rsid w:val="39A945FB"/>
    <w:rsid w:val="39CA4AF2"/>
    <w:rsid w:val="39DA61C2"/>
    <w:rsid w:val="3A067107"/>
    <w:rsid w:val="3A2406E3"/>
    <w:rsid w:val="3A471F72"/>
    <w:rsid w:val="3A77363B"/>
    <w:rsid w:val="3AAA4B89"/>
    <w:rsid w:val="3AF47336"/>
    <w:rsid w:val="3B52394A"/>
    <w:rsid w:val="3B59523F"/>
    <w:rsid w:val="3B895CD0"/>
    <w:rsid w:val="3B8A52A8"/>
    <w:rsid w:val="3BEB33AA"/>
    <w:rsid w:val="3C097EF0"/>
    <w:rsid w:val="3C616605"/>
    <w:rsid w:val="3C9F3A90"/>
    <w:rsid w:val="3CC87E73"/>
    <w:rsid w:val="3CEB0B98"/>
    <w:rsid w:val="3D1F521B"/>
    <w:rsid w:val="3D574F19"/>
    <w:rsid w:val="3D636901"/>
    <w:rsid w:val="3D876FDC"/>
    <w:rsid w:val="3DA201F6"/>
    <w:rsid w:val="3DC56607"/>
    <w:rsid w:val="3E077566"/>
    <w:rsid w:val="3E2A7EC8"/>
    <w:rsid w:val="3E2B17D7"/>
    <w:rsid w:val="3E5F540E"/>
    <w:rsid w:val="3EBA39DF"/>
    <w:rsid w:val="3FE35FDF"/>
    <w:rsid w:val="40580D4D"/>
    <w:rsid w:val="408C289A"/>
    <w:rsid w:val="40AB130E"/>
    <w:rsid w:val="40C33C8B"/>
    <w:rsid w:val="418B101A"/>
    <w:rsid w:val="41E00614"/>
    <w:rsid w:val="41FB0A6D"/>
    <w:rsid w:val="420A1A65"/>
    <w:rsid w:val="42254279"/>
    <w:rsid w:val="42B802EF"/>
    <w:rsid w:val="42E67EAC"/>
    <w:rsid w:val="436037BB"/>
    <w:rsid w:val="438A2F81"/>
    <w:rsid w:val="43DE6DD5"/>
    <w:rsid w:val="43F80DA9"/>
    <w:rsid w:val="44220BE4"/>
    <w:rsid w:val="445C1CEB"/>
    <w:rsid w:val="446D7F8E"/>
    <w:rsid w:val="44794BB8"/>
    <w:rsid w:val="44857921"/>
    <w:rsid w:val="44B25E83"/>
    <w:rsid w:val="44D17ED0"/>
    <w:rsid w:val="44F527F3"/>
    <w:rsid w:val="44FB6932"/>
    <w:rsid w:val="462B4CC8"/>
    <w:rsid w:val="462C283D"/>
    <w:rsid w:val="46552594"/>
    <w:rsid w:val="465774CF"/>
    <w:rsid w:val="467460B6"/>
    <w:rsid w:val="47B14966"/>
    <w:rsid w:val="47E837E0"/>
    <w:rsid w:val="489107C4"/>
    <w:rsid w:val="48BC3275"/>
    <w:rsid w:val="493824EE"/>
    <w:rsid w:val="497F4EEA"/>
    <w:rsid w:val="499D7B72"/>
    <w:rsid w:val="49AE00B1"/>
    <w:rsid w:val="49D75EFE"/>
    <w:rsid w:val="49E65525"/>
    <w:rsid w:val="49ED38CE"/>
    <w:rsid w:val="4A693C98"/>
    <w:rsid w:val="4A8E6133"/>
    <w:rsid w:val="4AD52225"/>
    <w:rsid w:val="4AF00F7F"/>
    <w:rsid w:val="4B562877"/>
    <w:rsid w:val="4B5A20A6"/>
    <w:rsid w:val="4B7A2A12"/>
    <w:rsid w:val="4B801406"/>
    <w:rsid w:val="4B84759D"/>
    <w:rsid w:val="4C383DF4"/>
    <w:rsid w:val="4C6856E3"/>
    <w:rsid w:val="4C6B4F7E"/>
    <w:rsid w:val="4C7B1416"/>
    <w:rsid w:val="4CAE56E1"/>
    <w:rsid w:val="4E191136"/>
    <w:rsid w:val="4E4F5D47"/>
    <w:rsid w:val="4E5B6A28"/>
    <w:rsid w:val="4E757721"/>
    <w:rsid w:val="4E7F1D43"/>
    <w:rsid w:val="4E82403C"/>
    <w:rsid w:val="4EFF1254"/>
    <w:rsid w:val="4F2705FD"/>
    <w:rsid w:val="4F5C39D0"/>
    <w:rsid w:val="4F603445"/>
    <w:rsid w:val="4F7C6076"/>
    <w:rsid w:val="4F7D1D9E"/>
    <w:rsid w:val="4FCD2233"/>
    <w:rsid w:val="4FE5319E"/>
    <w:rsid w:val="4FFC0D0F"/>
    <w:rsid w:val="50103002"/>
    <w:rsid w:val="50602E08"/>
    <w:rsid w:val="50610B72"/>
    <w:rsid w:val="50E43172"/>
    <w:rsid w:val="510C1334"/>
    <w:rsid w:val="51484888"/>
    <w:rsid w:val="51CB7391"/>
    <w:rsid w:val="521045FE"/>
    <w:rsid w:val="523529AA"/>
    <w:rsid w:val="529E6B18"/>
    <w:rsid w:val="52E23108"/>
    <w:rsid w:val="531620E8"/>
    <w:rsid w:val="531A4189"/>
    <w:rsid w:val="53521DA8"/>
    <w:rsid w:val="53704398"/>
    <w:rsid w:val="53794178"/>
    <w:rsid w:val="53C13FAE"/>
    <w:rsid w:val="53E21FCA"/>
    <w:rsid w:val="5445798A"/>
    <w:rsid w:val="551341E1"/>
    <w:rsid w:val="55255BBE"/>
    <w:rsid w:val="554F3A03"/>
    <w:rsid w:val="56433BC5"/>
    <w:rsid w:val="56605D79"/>
    <w:rsid w:val="566A3561"/>
    <w:rsid w:val="568E3335"/>
    <w:rsid w:val="56945816"/>
    <w:rsid w:val="56A77204"/>
    <w:rsid w:val="56C5170D"/>
    <w:rsid w:val="573676E7"/>
    <w:rsid w:val="57947A7F"/>
    <w:rsid w:val="57A31A70"/>
    <w:rsid w:val="57CA278D"/>
    <w:rsid w:val="57F14ED1"/>
    <w:rsid w:val="5854218C"/>
    <w:rsid w:val="58793156"/>
    <w:rsid w:val="58E10C84"/>
    <w:rsid w:val="59211829"/>
    <w:rsid w:val="592C6F0A"/>
    <w:rsid w:val="593E4431"/>
    <w:rsid w:val="59403789"/>
    <w:rsid w:val="595C281E"/>
    <w:rsid w:val="59B75937"/>
    <w:rsid w:val="5A3E3B2E"/>
    <w:rsid w:val="5A5B2064"/>
    <w:rsid w:val="5A6951F3"/>
    <w:rsid w:val="5A803511"/>
    <w:rsid w:val="5A9F5E78"/>
    <w:rsid w:val="5AC61A23"/>
    <w:rsid w:val="5B605189"/>
    <w:rsid w:val="5B81031A"/>
    <w:rsid w:val="5BD112A2"/>
    <w:rsid w:val="5BE8501F"/>
    <w:rsid w:val="5BFE196B"/>
    <w:rsid w:val="5C442D47"/>
    <w:rsid w:val="5CCA6766"/>
    <w:rsid w:val="5D017965"/>
    <w:rsid w:val="5D327B1E"/>
    <w:rsid w:val="5DFC02E5"/>
    <w:rsid w:val="5E002415"/>
    <w:rsid w:val="5E0806FC"/>
    <w:rsid w:val="5E345B18"/>
    <w:rsid w:val="5E546D92"/>
    <w:rsid w:val="5EE05174"/>
    <w:rsid w:val="5F090B3B"/>
    <w:rsid w:val="5F165C2E"/>
    <w:rsid w:val="5F1A371D"/>
    <w:rsid w:val="5F976858"/>
    <w:rsid w:val="5F992653"/>
    <w:rsid w:val="5FE5356E"/>
    <w:rsid w:val="60195915"/>
    <w:rsid w:val="603A167A"/>
    <w:rsid w:val="604B44B1"/>
    <w:rsid w:val="604C7C7B"/>
    <w:rsid w:val="60713EB7"/>
    <w:rsid w:val="612D4444"/>
    <w:rsid w:val="61432BF3"/>
    <w:rsid w:val="615B2E7E"/>
    <w:rsid w:val="615D0EE2"/>
    <w:rsid w:val="61813A42"/>
    <w:rsid w:val="61DF62F2"/>
    <w:rsid w:val="62201B8F"/>
    <w:rsid w:val="62EB1671"/>
    <w:rsid w:val="63183A98"/>
    <w:rsid w:val="63B07D2A"/>
    <w:rsid w:val="64260F18"/>
    <w:rsid w:val="646F3601"/>
    <w:rsid w:val="64CF558C"/>
    <w:rsid w:val="64F549E0"/>
    <w:rsid w:val="64FA78C8"/>
    <w:rsid w:val="653F32FD"/>
    <w:rsid w:val="657E1064"/>
    <w:rsid w:val="663F008C"/>
    <w:rsid w:val="67620061"/>
    <w:rsid w:val="679E0DC4"/>
    <w:rsid w:val="68052947"/>
    <w:rsid w:val="681C712A"/>
    <w:rsid w:val="6951448C"/>
    <w:rsid w:val="695E52C5"/>
    <w:rsid w:val="69867B41"/>
    <w:rsid w:val="6A991648"/>
    <w:rsid w:val="6ABC1581"/>
    <w:rsid w:val="6AD97268"/>
    <w:rsid w:val="6AE60108"/>
    <w:rsid w:val="6B00773B"/>
    <w:rsid w:val="6B3501CF"/>
    <w:rsid w:val="6B855C05"/>
    <w:rsid w:val="6B924093"/>
    <w:rsid w:val="6C2B3654"/>
    <w:rsid w:val="6C5F7DAC"/>
    <w:rsid w:val="6CA426F3"/>
    <w:rsid w:val="6D390E89"/>
    <w:rsid w:val="6D415B5B"/>
    <w:rsid w:val="6D5111EC"/>
    <w:rsid w:val="6D512242"/>
    <w:rsid w:val="6D5D1C55"/>
    <w:rsid w:val="6E1213FC"/>
    <w:rsid w:val="6E2555C3"/>
    <w:rsid w:val="6E5B2C4D"/>
    <w:rsid w:val="6E707720"/>
    <w:rsid w:val="6F01496E"/>
    <w:rsid w:val="6F753F8B"/>
    <w:rsid w:val="6FC25658"/>
    <w:rsid w:val="70251764"/>
    <w:rsid w:val="70955E58"/>
    <w:rsid w:val="714107D4"/>
    <w:rsid w:val="716C68DD"/>
    <w:rsid w:val="71970440"/>
    <w:rsid w:val="71B30E36"/>
    <w:rsid w:val="71BC5BB9"/>
    <w:rsid w:val="71FA3FB1"/>
    <w:rsid w:val="72116C6C"/>
    <w:rsid w:val="728B2E96"/>
    <w:rsid w:val="728D2865"/>
    <w:rsid w:val="72C20A5A"/>
    <w:rsid w:val="739162E2"/>
    <w:rsid w:val="740C0FA7"/>
    <w:rsid w:val="74196CD2"/>
    <w:rsid w:val="74283C43"/>
    <w:rsid w:val="745F3497"/>
    <w:rsid w:val="74BA6FBC"/>
    <w:rsid w:val="751A1B96"/>
    <w:rsid w:val="75617FF5"/>
    <w:rsid w:val="759C2619"/>
    <w:rsid w:val="75F93E4E"/>
    <w:rsid w:val="760704FE"/>
    <w:rsid w:val="76E7326D"/>
    <w:rsid w:val="7725078A"/>
    <w:rsid w:val="773903E0"/>
    <w:rsid w:val="77844809"/>
    <w:rsid w:val="77ED6B4E"/>
    <w:rsid w:val="77F96C2B"/>
    <w:rsid w:val="79005C26"/>
    <w:rsid w:val="79083365"/>
    <w:rsid w:val="791A2156"/>
    <w:rsid w:val="791D6A5A"/>
    <w:rsid w:val="792B586A"/>
    <w:rsid w:val="79833F96"/>
    <w:rsid w:val="7ACE4F64"/>
    <w:rsid w:val="7B1D2AA6"/>
    <w:rsid w:val="7B323C81"/>
    <w:rsid w:val="7BD2653F"/>
    <w:rsid w:val="7BDA404A"/>
    <w:rsid w:val="7C4D1E27"/>
    <w:rsid w:val="7C5461B0"/>
    <w:rsid w:val="7C596B31"/>
    <w:rsid w:val="7C9C3293"/>
    <w:rsid w:val="7CAF1279"/>
    <w:rsid w:val="7CEE0931"/>
    <w:rsid w:val="7CF42D5B"/>
    <w:rsid w:val="7DD95F34"/>
    <w:rsid w:val="7DE14F1D"/>
    <w:rsid w:val="7E660767"/>
    <w:rsid w:val="7E7A6B45"/>
    <w:rsid w:val="7E8530DC"/>
    <w:rsid w:val="7EAB7FD2"/>
    <w:rsid w:val="7EE0221A"/>
    <w:rsid w:val="7F0135DB"/>
    <w:rsid w:val="7F0B47D5"/>
    <w:rsid w:val="7F15557D"/>
    <w:rsid w:val="7F385C43"/>
    <w:rsid w:val="7F4101B1"/>
    <w:rsid w:val="7F663117"/>
    <w:rsid w:val="7F74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annotation text"/>
    <w:basedOn w:val="1"/>
    <w:qFormat/>
    <w:uiPriority w:val="0"/>
    <w:pPr>
      <w:jc w:val="left"/>
    </w:pPr>
  </w:style>
  <w:style w:type="paragraph" w:styleId="14">
    <w:name w:val="Body Text"/>
    <w:basedOn w:val="1"/>
    <w:link w:val="60"/>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9"/>
    <w:unhideWhenUsed/>
    <w:qFormat/>
    <w:uiPriority w:val="0"/>
    <w:rPr>
      <w:rFonts w:hAnsi="Courier New" w:cs="Courier New" w:asciiTheme="minorEastAsia"/>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24">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basedOn w:val="26"/>
    <w:unhideWhenUsed/>
    <w:qFormat/>
    <w:uiPriority w:val="99"/>
    <w:rPr>
      <w:color w:val="F49100" w:themeColor="hyperlink"/>
      <w:u w:val="single"/>
      <w14:textFill>
        <w14:solidFill>
          <w14:schemeClr w14:val="hlink"/>
        </w14:solidFill>
      </w14:textFill>
    </w:rPr>
  </w:style>
  <w:style w:type="character" w:customStyle="1" w:styleId="30">
    <w:name w:val="标题 1 字符"/>
    <w:basedOn w:val="26"/>
    <w:link w:val="2"/>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4"/>
    <w:semiHidden/>
    <w:qFormat/>
    <w:uiPriority w:val="9"/>
    <w:rPr>
      <w:rFonts w:asciiTheme="majorHAnsi" w:hAnsiTheme="majorHAnsi" w:eastAsiaTheme="majorEastAsia" w:cstheme="majorBidi"/>
      <w:spacing w:val="4"/>
      <w:sz w:val="24"/>
      <w:szCs w:val="24"/>
    </w:rPr>
  </w:style>
  <w:style w:type="character" w:customStyle="1" w:styleId="33">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6"/>
    <w:semiHidden/>
    <w:qFormat/>
    <w:uiPriority w:val="9"/>
    <w:rPr>
      <w:rFonts w:asciiTheme="majorHAnsi" w:hAnsiTheme="majorHAnsi" w:eastAsiaTheme="majorEastAsia" w:cstheme="majorBidi"/>
      <w:b/>
      <w:bCs/>
    </w:rPr>
  </w:style>
  <w:style w:type="character" w:customStyle="1" w:styleId="35">
    <w:name w:val="标题 6 字符"/>
    <w:basedOn w:val="26"/>
    <w:link w:val="7"/>
    <w:semiHidden/>
    <w:qFormat/>
    <w:uiPriority w:val="9"/>
    <w:rPr>
      <w:rFonts w:asciiTheme="majorHAnsi" w:hAnsiTheme="majorHAnsi" w:eastAsiaTheme="majorEastAsia" w:cstheme="majorBidi"/>
      <w:b/>
      <w:bCs/>
      <w:i/>
      <w:iCs/>
    </w:rPr>
  </w:style>
  <w:style w:type="character" w:customStyle="1" w:styleId="36">
    <w:name w:val="标题 7 字符"/>
    <w:basedOn w:val="26"/>
    <w:link w:val="8"/>
    <w:semiHidden/>
    <w:qFormat/>
    <w:uiPriority w:val="9"/>
    <w:rPr>
      <w:i/>
      <w:iCs/>
    </w:rPr>
  </w:style>
  <w:style w:type="character" w:customStyle="1" w:styleId="37">
    <w:name w:val="标题 8 字符"/>
    <w:basedOn w:val="26"/>
    <w:link w:val="9"/>
    <w:semiHidden/>
    <w:qFormat/>
    <w:uiPriority w:val="9"/>
    <w:rPr>
      <w:b/>
      <w:bCs/>
    </w:rPr>
  </w:style>
  <w:style w:type="character" w:customStyle="1" w:styleId="38">
    <w:name w:val="标题 9 字符"/>
    <w:basedOn w:val="26"/>
    <w:link w:val="10"/>
    <w:semiHidden/>
    <w:qFormat/>
    <w:uiPriority w:val="9"/>
    <w:rPr>
      <w:i/>
      <w:iCs/>
    </w:rPr>
  </w:style>
  <w:style w:type="character" w:customStyle="1" w:styleId="39">
    <w:name w:val="标题 字符"/>
    <w:basedOn w:val="26"/>
    <w:link w:val="24"/>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qFormat/>
    <w:uiPriority w:val="30"/>
    <w:rPr>
      <w:rFonts w:asciiTheme="majorHAnsi" w:hAnsiTheme="majorHAnsi" w:eastAsiaTheme="majorEastAsia" w:cstheme="majorBidi"/>
      <w:sz w:val="26"/>
      <w:szCs w:val="26"/>
    </w:rPr>
  </w:style>
  <w:style w:type="character" w:customStyle="1" w:styleId="46">
    <w:name w:val="不明显强调1"/>
    <w:basedOn w:val="26"/>
    <w:qFormat/>
    <w:uiPriority w:val="19"/>
    <w:rPr>
      <w:i/>
      <w:iCs/>
      <w:color w:val="auto"/>
    </w:rPr>
  </w:style>
  <w:style w:type="character" w:customStyle="1" w:styleId="47">
    <w:name w:val="明显强调1"/>
    <w:basedOn w:val="26"/>
    <w:qFormat/>
    <w:uiPriority w:val="21"/>
    <w:rPr>
      <w:b/>
      <w:bCs/>
      <w:i/>
      <w:iCs/>
      <w:color w:val="auto"/>
    </w:rPr>
  </w:style>
  <w:style w:type="character" w:customStyle="1" w:styleId="48">
    <w:name w:val="不明显参考1"/>
    <w:basedOn w:val="26"/>
    <w:qFormat/>
    <w:uiPriority w:val="31"/>
    <w:rPr>
      <w:smallCaps/>
      <w:color w:val="auto"/>
      <w:u w:val="single" w:color="7E7E7E" w:themeColor="text1" w:themeTint="80"/>
    </w:rPr>
  </w:style>
  <w:style w:type="character" w:customStyle="1" w:styleId="49">
    <w:name w:val="明显参考1"/>
    <w:basedOn w:val="26"/>
    <w:qFormat/>
    <w:uiPriority w:val="32"/>
    <w:rPr>
      <w:b/>
      <w:bCs/>
      <w:smallCaps/>
      <w:color w:val="auto"/>
      <w:u w:val="single"/>
    </w:rPr>
  </w:style>
  <w:style w:type="character" w:customStyle="1" w:styleId="50">
    <w:name w:val="书籍标题1"/>
    <w:basedOn w:val="26"/>
    <w:qFormat/>
    <w:uiPriority w:val="33"/>
    <w:rPr>
      <w:b/>
      <w:bCs/>
      <w:smallCaps/>
      <w:color w:val="auto"/>
    </w:rPr>
  </w:style>
  <w:style w:type="paragraph" w:customStyle="1" w:styleId="51">
    <w:name w:val="TOC 标题1"/>
    <w:basedOn w:val="2"/>
    <w:next w:val="1"/>
    <w:unhideWhenUsed/>
    <w:qFormat/>
    <w:uiPriority w:val="39"/>
    <w:pPr>
      <w:outlineLvl w:val="9"/>
    </w:pPr>
  </w:style>
  <w:style w:type="character" w:customStyle="1" w:styleId="52">
    <w:name w:val="无间隔 字符"/>
    <w:basedOn w:val="26"/>
    <w:link w:val="41"/>
    <w:qFormat/>
    <w:uiPriority w:val="1"/>
  </w:style>
  <w:style w:type="paragraph" w:customStyle="1" w:styleId="5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8"/>
    <w:qFormat/>
    <w:uiPriority w:val="99"/>
    <w:rPr>
      <w:sz w:val="18"/>
      <w:szCs w:val="18"/>
    </w:rPr>
  </w:style>
  <w:style w:type="character" w:customStyle="1" w:styleId="55">
    <w:name w:val="页脚 字符"/>
    <w:basedOn w:val="26"/>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8">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6"/>
    <w:semiHidden/>
    <w:qFormat/>
    <w:uiPriority w:val="99"/>
    <w:rPr>
      <w:rFonts w:hAnsi="Courier New" w:cs="Courier New" w:asciiTheme="minorEastAsia"/>
    </w:rPr>
  </w:style>
  <w:style w:type="character" w:customStyle="1" w:styleId="60">
    <w:name w:val="正文文本 字符"/>
    <w:basedOn w:val="26"/>
    <w:link w:val="14"/>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font21"/>
    <w:basedOn w:val="26"/>
    <w:qFormat/>
    <w:uiPriority w:val="0"/>
    <w:rPr>
      <w:rFonts w:hint="eastAsia" w:ascii="宋体" w:hAnsi="宋体" w:eastAsia="宋体" w:cs="宋体"/>
      <w:color w:val="000000"/>
      <w:sz w:val="20"/>
      <w:szCs w:val="20"/>
      <w:u w:val="none"/>
    </w:rPr>
  </w:style>
  <w:style w:type="character" w:customStyle="1" w:styleId="63">
    <w:name w:val="font31"/>
    <w:basedOn w:val="26"/>
    <w:qFormat/>
    <w:uiPriority w:val="0"/>
    <w:rPr>
      <w:rFonts w:ascii="宋体" w:hAnsi="宋体" w:eastAsia="宋体" w:cs="宋体"/>
      <w:color w:val="000000"/>
      <w:sz w:val="20"/>
      <w:szCs w:val="20"/>
      <w:u w:val="none"/>
    </w:rPr>
  </w:style>
  <w:style w:type="character" w:customStyle="1" w:styleId="64">
    <w:name w:val="font51"/>
    <w:basedOn w:val="26"/>
    <w:qFormat/>
    <w:uiPriority w:val="0"/>
    <w:rPr>
      <w:rFonts w:hint="eastAsia" w:ascii="宋体" w:hAnsi="宋体" w:eastAsia="宋体" w:cs="宋体"/>
      <w:color w:val="000000"/>
      <w:sz w:val="20"/>
      <w:szCs w:val="20"/>
      <w:u w:val="none"/>
    </w:rPr>
  </w:style>
  <w:style w:type="character" w:customStyle="1" w:styleId="65">
    <w:name w:val="font81"/>
    <w:basedOn w:val="26"/>
    <w:qFormat/>
    <w:uiPriority w:val="0"/>
    <w:rPr>
      <w:rFonts w:ascii="宋体" w:hAnsi="宋体" w:eastAsia="宋体" w:cs="宋体"/>
      <w:color w:val="000000"/>
      <w:sz w:val="20"/>
      <w:szCs w:val="20"/>
      <w:u w:val="none"/>
    </w:rPr>
  </w:style>
  <w:style w:type="character" w:customStyle="1" w:styleId="66">
    <w:name w:val="未处理的提及1"/>
    <w:basedOn w:val="26"/>
    <w:semiHidden/>
    <w:unhideWhenUsed/>
    <w:qFormat/>
    <w:uiPriority w:val="99"/>
    <w:rPr>
      <w:color w:val="605E5C"/>
      <w:shd w:val="clear" w:color="auto" w:fill="E1DFDD"/>
    </w:rPr>
  </w:style>
  <w:style w:type="paragraph" w:customStyle="1" w:styleId="67">
    <w:name w:val="1111"/>
    <w:basedOn w:val="53"/>
    <w:qFormat/>
    <w:uiPriority w:val="0"/>
    <w:pPr>
      <w:spacing w:line="500" w:lineRule="exact"/>
    </w:pPr>
    <w:rPr>
      <w:rFonts w:ascii="仿宋" w:hAnsi="仿宋" w:eastAsia="仿宋"/>
      <w:b/>
      <w:bCs/>
      <w:sz w:val="28"/>
      <w:szCs w:val="28"/>
    </w:rPr>
  </w:style>
  <w:style w:type="character" w:customStyle="1" w:styleId="68">
    <w:name w:val="font61"/>
    <w:basedOn w:val="26"/>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4.png"/><Relationship Id="rId22" Type="http://schemas.openxmlformats.org/officeDocument/2006/relationships/theme" Target="theme/theme1.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16062</Words>
  <Characters>17345</Characters>
  <Lines>8</Lines>
  <Paragraphs>8</Paragraphs>
  <TotalTime>52</TotalTime>
  <ScaleCrop>false</ScaleCrop>
  <LinksUpToDate>false</LinksUpToDate>
  <CharactersWithSpaces>19568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Deity雅</cp:lastModifiedBy>
  <dcterms:modified xsi:type="dcterms:W3CDTF">2023-06-19T03:01:48Z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4B27E2B09A364487AB06CE2149F2F00A_13</vt:lpwstr>
  </property>
</Properties>
</file>