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Toc217891359"/>
      <w:bookmarkStart w:id="1" w:name="_Toc170798743"/>
      <w:bookmarkStart w:id="2" w:name="_Toc254790852"/>
      <w:bookmarkStart w:id="3" w:name="_Toc267059633"/>
      <w:bookmarkStart w:id="4" w:name="_Toc216241307"/>
      <w:bookmarkStart w:id="5" w:name="_Toc219800200"/>
      <w:bookmarkStart w:id="6" w:name="_Toc267059519"/>
      <w:bookmarkStart w:id="7" w:name="_Toc267059786"/>
      <w:bookmarkStart w:id="8" w:name="_Toc223146565"/>
      <w:bookmarkStart w:id="9" w:name="_Toc267059010"/>
      <w:bookmarkStart w:id="10" w:name="_Toc177985424"/>
      <w:bookmarkStart w:id="11" w:name="_Toc169332794"/>
      <w:bookmarkStart w:id="12" w:name="_Toc169332904"/>
      <w:bookmarkStart w:id="13" w:name="_Toc235438297"/>
      <w:bookmarkStart w:id="14" w:name="_Toc258401210"/>
      <w:bookmarkStart w:id="15" w:name="_Toc236021402"/>
      <w:bookmarkStart w:id="16" w:name="_Toc212526081"/>
      <w:bookmarkStart w:id="17" w:name="_Toc251586187"/>
      <w:bookmarkStart w:id="18" w:name="_Toc160880487"/>
      <w:bookmarkStart w:id="19" w:name="_Toc227058483"/>
      <w:bookmarkStart w:id="20" w:name="_Toc267060407"/>
      <w:bookmarkStart w:id="21" w:name="_Toc267060162"/>
      <w:bookmarkStart w:id="22" w:name="_Toc235438227"/>
      <w:bookmarkStart w:id="23" w:name="_Toc225669277"/>
      <w:bookmarkStart w:id="24" w:name="_Toc267060022"/>
      <w:bookmarkStart w:id="25" w:name="_Toc259692693"/>
      <w:bookmarkStart w:id="26" w:name="_Toc259692600"/>
      <w:bookmarkStart w:id="27" w:name="_Toc212454753"/>
      <w:bookmarkStart w:id="28" w:name="_Toc267059161"/>
      <w:bookmarkStart w:id="29" w:name="_Toc211937196"/>
      <w:bookmarkStart w:id="30" w:name="_Toc259520819"/>
      <w:bookmarkStart w:id="31" w:name="_Toc266868924"/>
      <w:bookmarkStart w:id="32" w:name="_Toc212530253"/>
      <w:bookmarkStart w:id="33" w:name="_Toc266870386"/>
      <w:bookmarkStart w:id="34" w:name="_Toc266868624"/>
      <w:bookmarkStart w:id="35" w:name="_Toc212456146"/>
      <w:bookmarkStart w:id="36" w:name="_Toc273178686"/>
      <w:bookmarkStart w:id="37" w:name="_Toc207014580"/>
      <w:bookmarkStart w:id="38" w:name="_Toc266870861"/>
      <w:bookmarkStart w:id="39" w:name="_Toc267059899"/>
      <w:bookmarkStart w:id="40" w:name="_Toc255974963"/>
      <w:bookmarkStart w:id="41" w:name="_Toc253066567"/>
      <w:bookmarkStart w:id="42" w:name="_Toc249325665"/>
      <w:bookmarkStart w:id="43" w:name="_Toc251613780"/>
      <w:bookmarkStart w:id="44" w:name="_Toc235437942"/>
    </w:p>
    <w:p>
      <w:pPr>
        <w:jc w:val="center"/>
        <w:rPr>
          <w:color w:val="auto"/>
        </w:rPr>
      </w:pPr>
      <w:bookmarkStart w:id="45" w:name="_Hlk38472698"/>
      <w:r>
        <w:rPr>
          <w:rFonts w:hint="eastAsia" w:ascii="仿宋" w:hAnsi="仿宋" w:eastAsia="仿宋"/>
          <w:b/>
          <w:color w:val="auto"/>
          <w:sz w:val="72"/>
          <w:szCs w:val="72"/>
          <w:lang w:val="en-US" w:eastAsia="zh-CN"/>
        </w:rPr>
        <w:drawing>
          <wp:inline distT="0" distB="0" distL="114300" distR="114300">
            <wp:extent cx="5909945" cy="941705"/>
            <wp:effectExtent l="0" t="0" r="14605" b="10795"/>
            <wp:docPr id="1" name="图片 1"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e17fb75101ff16f5eb68e7a59cb101"/>
                    <pic:cNvPicPr>
                      <a:picLocks noChangeAspect="1"/>
                    </pic:cNvPicPr>
                  </pic:nvPicPr>
                  <pic:blipFill>
                    <a:blip r:embed="rId17"/>
                    <a:stretch>
                      <a:fillRect/>
                    </a:stretch>
                  </pic:blipFill>
                  <pic:spPr>
                    <a:xfrm>
                      <a:off x="0" y="0"/>
                      <a:ext cx="5909945" cy="941705"/>
                    </a:xfrm>
                    <a:prstGeom prst="rect">
                      <a:avLst/>
                    </a:prstGeom>
                  </pic:spPr>
                </pic:pic>
              </a:graphicData>
            </a:graphic>
          </wp:inline>
        </w:drawing>
      </w:r>
    </w:p>
    <w:p>
      <w:pPr>
        <w:spacing w:line="1000" w:lineRule="exact"/>
        <w:jc w:val="center"/>
        <w:rPr>
          <w:rFonts w:hint="eastAsia" w:ascii="仿宋" w:hAnsi="仿宋" w:eastAsia="仿宋"/>
          <w:b/>
          <w:color w:val="auto"/>
          <w:sz w:val="44"/>
          <w:szCs w:val="44"/>
          <w:lang w:val="en-US" w:eastAsia="zh-CN"/>
        </w:rPr>
      </w:pPr>
      <w:r>
        <w:rPr>
          <w:rFonts w:hint="eastAsia" w:ascii="仿宋" w:hAnsi="仿宋" w:eastAsia="仿宋"/>
          <w:b/>
          <w:color w:val="auto"/>
          <w:sz w:val="44"/>
          <w:szCs w:val="44"/>
        </w:rPr>
        <w:t>关于</w:t>
      </w:r>
      <w:r>
        <w:rPr>
          <w:rFonts w:hint="eastAsia" w:ascii="仿宋" w:hAnsi="仿宋" w:eastAsia="仿宋"/>
          <w:b/>
          <w:color w:val="auto"/>
          <w:sz w:val="44"/>
          <w:szCs w:val="44"/>
          <w:lang w:val="en-US" w:eastAsia="zh-CN"/>
        </w:rPr>
        <w:t>课桌椅采购项目</w:t>
      </w:r>
      <w:bookmarkEnd w:id="45"/>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公</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询</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函</w:t>
      </w:r>
    </w:p>
    <w:p>
      <w:pPr>
        <w:spacing w:line="500" w:lineRule="exact"/>
        <w:ind w:firstLine="2331" w:firstLineChars="645"/>
        <w:rPr>
          <w:rFonts w:hint="eastAsia" w:ascii="仿宋" w:hAnsi="仿宋" w:eastAsia="仿宋"/>
          <w:b/>
          <w:color w:val="auto"/>
          <w:sz w:val="36"/>
          <w:szCs w:val="36"/>
          <w:lang w:val="en-US" w:eastAsia="zh-CN"/>
        </w:rPr>
      </w:pPr>
      <w:r>
        <w:rPr>
          <w:rFonts w:hint="eastAsia" w:ascii="仿宋" w:hAnsi="仿宋" w:eastAsia="仿宋"/>
          <w:b/>
          <w:color w:val="auto"/>
          <w:sz w:val="36"/>
          <w:szCs w:val="36"/>
        </w:rPr>
        <w:t>项目编号：XT-GKXJ202</w:t>
      </w:r>
      <w:bookmarkStart w:id="46" w:name="_Toc169332792"/>
      <w:bookmarkStart w:id="47" w:name="_Toc160880485"/>
      <w:bookmarkStart w:id="48" w:name="_Toc160880118"/>
      <w:r>
        <w:rPr>
          <w:rFonts w:hint="eastAsia" w:ascii="仿宋" w:hAnsi="仿宋" w:eastAsia="仿宋"/>
          <w:b/>
          <w:color w:val="auto"/>
          <w:sz w:val="36"/>
          <w:szCs w:val="36"/>
          <w:lang w:val="en-US" w:eastAsia="zh-CN"/>
        </w:rPr>
        <w:t>309</w:t>
      </w:r>
    </w:p>
    <w:p>
      <w:pPr>
        <w:spacing w:line="500" w:lineRule="exact"/>
        <w:ind w:firstLine="2331" w:firstLineChars="645"/>
        <w:rPr>
          <w:rFonts w:hint="default" w:ascii="仿宋" w:hAnsi="仿宋" w:eastAsia="仿宋"/>
          <w:b/>
          <w:color w:val="auto"/>
          <w:sz w:val="36"/>
          <w:szCs w:val="36"/>
          <w:lang w:val="en-US" w:eastAsia="zh-CN"/>
        </w:rPr>
      </w:pPr>
      <w:r>
        <w:rPr>
          <w:rFonts w:hint="eastAsia" w:ascii="仿宋" w:hAnsi="仿宋" w:eastAsia="仿宋"/>
          <w:b/>
          <w:color w:val="auto"/>
          <w:sz w:val="36"/>
          <w:szCs w:val="36"/>
        </w:rPr>
        <w:t>项目名称</w:t>
      </w:r>
      <w:bookmarkEnd w:id="46"/>
      <w:bookmarkEnd w:id="47"/>
      <w:bookmarkEnd w:id="48"/>
      <w:r>
        <w:rPr>
          <w:rFonts w:hint="eastAsia" w:ascii="仿宋" w:hAnsi="仿宋" w:eastAsia="仿宋"/>
          <w:b/>
          <w:color w:val="auto"/>
          <w:sz w:val="36"/>
          <w:szCs w:val="36"/>
        </w:rPr>
        <w:t>：</w:t>
      </w:r>
      <w:r>
        <w:rPr>
          <w:rFonts w:hint="eastAsia" w:ascii="仿宋" w:hAnsi="仿宋" w:eastAsia="仿宋"/>
          <w:b/>
          <w:color w:val="auto"/>
          <w:sz w:val="36"/>
          <w:szCs w:val="36"/>
          <w:lang w:val="en-US" w:eastAsia="zh-CN"/>
        </w:rPr>
        <w:t>课桌椅采购项目</w:t>
      </w:r>
    </w:p>
    <w:p>
      <w:pPr>
        <w:pStyle w:val="53"/>
        <w:spacing w:line="360" w:lineRule="auto"/>
        <w:jc w:val="center"/>
        <w:outlineLvl w:val="0"/>
        <w:rPr>
          <w:rFonts w:hint="eastAsia" w:ascii="仿宋" w:hAnsi="仿宋" w:eastAsia="仿宋"/>
          <w:b/>
          <w:color w:val="auto"/>
          <w:sz w:val="44"/>
          <w:szCs w:val="44"/>
        </w:rPr>
      </w:pPr>
    </w:p>
    <w:p>
      <w:pPr>
        <w:pStyle w:val="53"/>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hint="eastAsia" w:ascii="仿宋" w:hAnsi="仿宋" w:eastAsia="仿宋"/>
          <w:b/>
          <w:color w:val="auto"/>
          <w:sz w:val="44"/>
          <w:szCs w:val="44"/>
        </w:rPr>
        <w:t>公开询价邀请函</w:t>
      </w:r>
    </w:p>
    <w:p>
      <w:pPr>
        <w:spacing w:after="0" w:line="500" w:lineRule="exact"/>
        <w:ind w:firstLine="480" w:firstLineChars="200"/>
        <w:rPr>
          <w:rFonts w:hint="eastAsia" w:ascii="仿宋" w:hAnsi="仿宋" w:eastAsia="仿宋"/>
          <w:color w:val="auto"/>
          <w:sz w:val="24"/>
          <w:szCs w:val="24"/>
        </w:rPr>
      </w:pPr>
      <w:bookmarkStart w:id="49" w:name="_Hlk10840310"/>
      <w:r>
        <w:rPr>
          <w:rFonts w:hint="eastAsia" w:ascii="仿宋" w:hAnsi="仿宋" w:eastAsia="仿宋"/>
          <w:color w:val="auto"/>
          <w:sz w:val="24"/>
          <w:szCs w:val="24"/>
        </w:rPr>
        <w:t>西安铁道技师学院坐落于历史名城古都西安，总校位于风光绮丽的白鹿原大学城，占地面积500余亩，环境优美，红莺翠柳，樱花烂漫。校园内公寓、餐厅、超市、银行等生活保障设施齐全，各类专业教室、计算机网络中心、实验实训设备满足了教学需求。总投资约10亿元人民币，在校生规模近3万人。</w:t>
      </w:r>
    </w:p>
    <w:p>
      <w:pPr>
        <w:spacing w:after="0" w:line="500" w:lineRule="exact"/>
        <w:ind w:firstLine="480" w:firstLineChars="200"/>
        <w:rPr>
          <w:rFonts w:ascii="仿宋" w:hAnsi="仿宋" w:eastAsia="仿宋"/>
          <w:color w:val="000000"/>
          <w:sz w:val="24"/>
          <w:szCs w:val="24"/>
        </w:rPr>
      </w:pPr>
      <w:r>
        <w:rPr>
          <w:rFonts w:hint="eastAsia" w:ascii="仿宋" w:hAnsi="仿宋" w:eastAsia="仿宋"/>
          <w:color w:val="auto"/>
          <w:sz w:val="24"/>
          <w:szCs w:val="24"/>
          <w:lang w:val="en-US" w:eastAsia="zh-CN"/>
        </w:rPr>
        <w:t>西安铁道技师学院根据使用要求，秉承公开、公平、公正的原则，现将课桌椅</w:t>
      </w:r>
      <w:r>
        <w:rPr>
          <w:rFonts w:hint="eastAsia" w:ascii="仿宋" w:hAnsi="仿宋" w:eastAsia="仿宋"/>
          <w:sz w:val="24"/>
          <w:szCs w:val="24"/>
          <w:lang w:val="en-US" w:eastAsia="zh-CN"/>
        </w:rPr>
        <w:t>采购项目</w:t>
      </w:r>
      <w:r>
        <w:rPr>
          <w:rFonts w:hint="eastAsia" w:ascii="仿宋" w:hAnsi="仿宋" w:eastAsia="仿宋"/>
          <w:color w:val="auto"/>
          <w:sz w:val="24"/>
          <w:szCs w:val="24"/>
          <w:lang w:val="en-US" w:eastAsia="zh-CN"/>
        </w:rPr>
        <w:t>进行公开询价邀请，欢迎国内意向商家参与报价。</w:t>
      </w:r>
    </w:p>
    <w:p>
      <w:pPr>
        <w:spacing w:after="0" w:line="500" w:lineRule="exact"/>
        <w:ind w:firstLine="364" w:firstLineChars="152"/>
        <w:jc w:val="left"/>
        <w:rPr>
          <w:rFonts w:ascii="仿宋" w:hAnsi="仿宋" w:eastAsia="仿宋"/>
          <w:color w:val="000000"/>
          <w:sz w:val="24"/>
          <w:szCs w:val="24"/>
        </w:rPr>
      </w:pPr>
      <w:r>
        <w:rPr>
          <w:rFonts w:hint="eastAsia" w:ascii="仿宋" w:hAnsi="仿宋" w:eastAsia="仿宋"/>
          <w:color w:val="000000"/>
          <w:sz w:val="24"/>
          <w:szCs w:val="24"/>
        </w:rPr>
        <w:t>一、项目说明</w:t>
      </w:r>
    </w:p>
    <w:p>
      <w:pPr>
        <w:widowControl w:val="0"/>
        <w:numPr>
          <w:ilvl w:val="0"/>
          <w:numId w:val="0"/>
        </w:numPr>
        <w:spacing w:after="0" w:line="500" w:lineRule="exact"/>
        <w:ind w:left="420" w:leftChars="0"/>
        <w:rPr>
          <w:rFonts w:hint="eastAsia" w:ascii="仿宋" w:hAnsi="仿宋" w:eastAsia="仿宋"/>
          <w:b w:val="0"/>
          <w:bCs/>
          <w:color w:val="auto"/>
          <w:sz w:val="24"/>
          <w:szCs w:val="24"/>
          <w:lang w:val="en-US" w:eastAsia="zh-CN"/>
        </w:rPr>
      </w:pPr>
      <w:r>
        <w:rPr>
          <w:rFonts w:hint="eastAsia" w:ascii="仿宋" w:hAnsi="仿宋" w:eastAsia="仿宋"/>
          <w:sz w:val="24"/>
          <w:szCs w:val="24"/>
          <w:lang w:val="en-US" w:eastAsia="zh-CN"/>
        </w:rPr>
        <w:t>1.</w:t>
      </w:r>
      <w:r>
        <w:rPr>
          <w:rFonts w:hint="eastAsia" w:ascii="仿宋" w:hAnsi="仿宋" w:eastAsia="仿宋"/>
          <w:sz w:val="24"/>
          <w:szCs w:val="24"/>
        </w:rPr>
        <w:t>项目编号：</w:t>
      </w:r>
      <w:r>
        <w:rPr>
          <w:rFonts w:hint="eastAsia" w:ascii="仿宋" w:hAnsi="仿宋" w:eastAsia="仿宋"/>
          <w:b w:val="0"/>
          <w:bCs/>
          <w:color w:val="auto"/>
          <w:sz w:val="24"/>
          <w:szCs w:val="24"/>
        </w:rPr>
        <w:t>XT-GKXJ202</w:t>
      </w:r>
      <w:r>
        <w:rPr>
          <w:rFonts w:hint="eastAsia" w:ascii="仿宋" w:hAnsi="仿宋" w:eastAsia="仿宋"/>
          <w:b w:val="0"/>
          <w:bCs/>
          <w:color w:val="auto"/>
          <w:sz w:val="24"/>
          <w:szCs w:val="24"/>
          <w:lang w:val="en-US" w:eastAsia="zh-CN"/>
        </w:rPr>
        <w:t>309</w:t>
      </w:r>
    </w:p>
    <w:p>
      <w:pPr>
        <w:widowControl w:val="0"/>
        <w:numPr>
          <w:ilvl w:val="0"/>
          <w:numId w:val="0"/>
        </w:numPr>
        <w:spacing w:after="0" w:line="500" w:lineRule="exact"/>
        <w:ind w:left="420" w:leftChars="0"/>
        <w:rPr>
          <w:rFonts w:hint="eastAsia" w:ascii="仿宋" w:hAnsi="仿宋" w:eastAsia="仿宋"/>
          <w:b/>
          <w:color w:val="auto"/>
          <w:sz w:val="36"/>
          <w:szCs w:val="36"/>
          <w:lang w:val="en-US" w:eastAsia="zh-CN"/>
        </w:rPr>
      </w:pPr>
      <w:r>
        <w:rPr>
          <w:rFonts w:hint="eastAsia" w:ascii="仿宋" w:hAnsi="仿宋" w:eastAsia="仿宋"/>
          <w:color w:val="auto"/>
          <w:sz w:val="24"/>
          <w:szCs w:val="24"/>
          <w:lang w:val="en-US" w:eastAsia="zh-CN"/>
        </w:rPr>
        <w:t>2.</w:t>
      </w:r>
      <w:r>
        <w:rPr>
          <w:rFonts w:hint="eastAsia" w:ascii="仿宋" w:hAnsi="仿宋" w:eastAsia="仿宋"/>
          <w:color w:val="auto"/>
          <w:sz w:val="24"/>
          <w:szCs w:val="24"/>
        </w:rPr>
        <w:t>项目名称：</w:t>
      </w:r>
      <w:r>
        <w:rPr>
          <w:rFonts w:hint="eastAsia" w:ascii="仿宋" w:hAnsi="仿宋" w:eastAsia="仿宋"/>
          <w:color w:val="auto"/>
          <w:sz w:val="24"/>
          <w:szCs w:val="24"/>
          <w:lang w:val="en-US" w:eastAsia="zh-CN"/>
        </w:rPr>
        <w:t>课桌椅采购项目</w:t>
      </w:r>
    </w:p>
    <w:p>
      <w:pPr>
        <w:widowControl w:val="0"/>
        <w:numPr>
          <w:ilvl w:val="0"/>
          <w:numId w:val="0"/>
        </w:numPr>
        <w:spacing w:after="0" w:line="500" w:lineRule="exact"/>
        <w:ind w:left="420" w:leftChars="0"/>
        <w:rPr>
          <w:rFonts w:ascii="仿宋" w:hAnsi="仿宋" w:eastAsia="仿宋"/>
          <w:color w:val="auto"/>
          <w:sz w:val="24"/>
          <w:szCs w:val="24"/>
        </w:rPr>
      </w:pPr>
      <w:r>
        <w:rPr>
          <w:rFonts w:hint="eastAsia" w:ascii="仿宋" w:hAnsi="仿宋" w:eastAsia="仿宋"/>
          <w:color w:val="auto"/>
          <w:sz w:val="24"/>
          <w:szCs w:val="24"/>
          <w:lang w:val="en-US" w:eastAsia="zh-CN"/>
        </w:rPr>
        <w:t>3.</w:t>
      </w:r>
      <w:r>
        <w:rPr>
          <w:rFonts w:hint="eastAsia" w:ascii="仿宋" w:hAnsi="仿宋" w:eastAsia="仿宋"/>
          <w:color w:val="auto"/>
          <w:sz w:val="24"/>
          <w:szCs w:val="24"/>
        </w:rPr>
        <w:t>数量及主要技术要求:详见《公开询价货物一览表》。</w:t>
      </w:r>
    </w:p>
    <w:p>
      <w:pPr>
        <w:widowControl w:val="0"/>
        <w:numPr>
          <w:ilvl w:val="0"/>
          <w:numId w:val="0"/>
        </w:numPr>
        <w:spacing w:after="0" w:line="500" w:lineRule="exact"/>
        <w:ind w:left="420" w:leftChars="0"/>
        <w:rPr>
          <w:rFonts w:ascii="仿宋" w:hAnsi="仿宋" w:eastAsia="仿宋"/>
          <w:sz w:val="24"/>
          <w:szCs w:val="24"/>
        </w:rPr>
      </w:pPr>
      <w:r>
        <w:rPr>
          <w:rFonts w:hint="eastAsia" w:ascii="仿宋" w:hAnsi="仿宋" w:eastAsia="仿宋"/>
          <w:sz w:val="24"/>
          <w:szCs w:val="24"/>
          <w:lang w:val="en-US" w:eastAsia="zh-CN"/>
        </w:rPr>
        <w:t>4.</w:t>
      </w:r>
      <w:r>
        <w:rPr>
          <w:rFonts w:hint="eastAsia" w:ascii="仿宋" w:hAnsi="仿宋" w:eastAsia="仿宋"/>
          <w:sz w:val="24"/>
          <w:szCs w:val="24"/>
        </w:rPr>
        <w:t>参与人资格标准：</w:t>
      </w:r>
    </w:p>
    <w:p>
      <w:pPr>
        <w:spacing w:after="0" w:line="500" w:lineRule="exact"/>
        <w:ind w:left="1310" w:leftChars="322" w:hanging="602" w:hangingChars="251"/>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（1）参与人应具有独立法人资格</w:t>
      </w:r>
      <w:r>
        <w:rPr>
          <w:rFonts w:hint="eastAsia" w:ascii="仿宋" w:hAnsi="仿宋" w:eastAsia="仿宋"/>
          <w:b/>
          <w:bCs/>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具有独立承担民事责任能力的生产厂商或授权代理商。</w:t>
      </w:r>
    </w:p>
    <w:p>
      <w:pPr>
        <w:spacing w:after="0" w:line="500" w:lineRule="exact"/>
        <w:ind w:left="1310" w:leftChars="322" w:hanging="602" w:hangingChars="251"/>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（2）参与人应具</w:t>
      </w:r>
      <w:r>
        <w:rPr>
          <w:rFonts w:ascii="仿宋" w:hAnsi="仿宋" w:eastAsia="仿宋"/>
          <w:color w:val="000000" w:themeColor="text1"/>
          <w:sz w:val="24"/>
          <w:szCs w:val="24"/>
          <w14:textFill>
            <w14:solidFill>
              <w14:schemeClr w14:val="tx1"/>
            </w14:solidFill>
          </w14:textFill>
        </w:rPr>
        <w:t>有提</w:t>
      </w:r>
      <w:r>
        <w:rPr>
          <w:rFonts w:hint="eastAsia" w:ascii="仿宋" w:hAnsi="仿宋" w:eastAsia="仿宋"/>
          <w:color w:val="000000" w:themeColor="text1"/>
          <w:sz w:val="24"/>
          <w:szCs w:val="24"/>
          <w14:textFill>
            <w14:solidFill>
              <w14:schemeClr w14:val="tx1"/>
            </w14:solidFill>
          </w14:textFill>
        </w:rPr>
        <w:t>供</w:t>
      </w:r>
      <w:r>
        <w:rPr>
          <w:rFonts w:hint="eastAsia" w:ascii="仿宋" w:hAnsi="仿宋" w:eastAsia="仿宋"/>
          <w:color w:val="000000" w:themeColor="text1"/>
          <w:sz w:val="24"/>
          <w:szCs w:val="24"/>
          <w:lang w:val="en-US" w:eastAsia="zh-CN"/>
          <w14:textFill>
            <w14:solidFill>
              <w14:schemeClr w14:val="tx1"/>
            </w14:solidFill>
          </w14:textFill>
        </w:rPr>
        <w:t>家具</w:t>
      </w:r>
      <w:r>
        <w:rPr>
          <w:rFonts w:hint="eastAsia" w:ascii="仿宋" w:hAnsi="仿宋" w:eastAsia="仿宋"/>
          <w:color w:val="000000" w:themeColor="text1"/>
          <w:sz w:val="24"/>
          <w:szCs w:val="24"/>
          <w14:textFill>
            <w14:solidFill>
              <w14:schemeClr w14:val="tx1"/>
            </w14:solidFill>
          </w14:textFill>
        </w:rPr>
        <w:t>销售及服务</w:t>
      </w:r>
      <w:r>
        <w:rPr>
          <w:rFonts w:ascii="仿宋" w:hAnsi="仿宋" w:eastAsia="仿宋"/>
          <w:color w:val="000000" w:themeColor="text1"/>
          <w:sz w:val="24"/>
          <w:szCs w:val="24"/>
          <w14:textFill>
            <w14:solidFill>
              <w14:schemeClr w14:val="tx1"/>
            </w14:solidFill>
          </w14:textFill>
        </w:rPr>
        <w:t>的资格</w:t>
      </w:r>
      <w:r>
        <w:rPr>
          <w:rFonts w:hint="eastAsia" w:ascii="仿宋" w:hAnsi="仿宋" w:eastAsia="仿宋"/>
          <w:color w:val="000000" w:themeColor="text1"/>
          <w:sz w:val="24"/>
          <w:szCs w:val="24"/>
          <w14:textFill>
            <w14:solidFill>
              <w14:schemeClr w14:val="tx1"/>
            </w14:solidFill>
          </w14:textFill>
        </w:rPr>
        <w:t>及</w:t>
      </w:r>
      <w:r>
        <w:rPr>
          <w:rFonts w:ascii="仿宋" w:hAnsi="仿宋" w:eastAsia="仿宋"/>
          <w:color w:val="000000" w:themeColor="text1"/>
          <w:sz w:val="24"/>
          <w:szCs w:val="24"/>
          <w14:textFill>
            <w14:solidFill>
              <w14:schemeClr w14:val="tx1"/>
            </w14:solidFill>
          </w14:textFill>
        </w:rPr>
        <w:t>能力</w:t>
      </w:r>
      <w:r>
        <w:rPr>
          <w:rFonts w:hint="eastAsia" w:ascii="仿宋" w:hAnsi="仿宋" w:eastAsia="仿宋"/>
          <w:color w:val="000000" w:themeColor="text1"/>
          <w:sz w:val="24"/>
          <w:szCs w:val="24"/>
          <w14:textFill>
            <w14:solidFill>
              <w14:schemeClr w14:val="tx1"/>
            </w14:solidFill>
          </w14:textFill>
        </w:rPr>
        <w:t>，具备相应的维护保养能力。在</w:t>
      </w:r>
      <w:r>
        <w:rPr>
          <w:rFonts w:hint="eastAsia" w:ascii="仿宋" w:hAnsi="仿宋" w:eastAsia="仿宋"/>
          <w:color w:val="000000" w:themeColor="text1"/>
          <w:sz w:val="24"/>
          <w:szCs w:val="24"/>
          <w:lang w:val="en-US" w:eastAsia="zh-CN"/>
          <w14:textFill>
            <w14:solidFill>
              <w14:schemeClr w14:val="tx1"/>
            </w14:solidFill>
          </w14:textFill>
        </w:rPr>
        <w:t>西安</w:t>
      </w:r>
      <w:r>
        <w:rPr>
          <w:rFonts w:hint="eastAsia" w:ascii="仿宋" w:hAnsi="仿宋" w:eastAsia="仿宋"/>
          <w:color w:val="000000" w:themeColor="text1"/>
          <w:sz w:val="24"/>
          <w:szCs w:val="24"/>
          <w14:textFill>
            <w14:solidFill>
              <w14:schemeClr w14:val="tx1"/>
            </w14:solidFill>
          </w14:textFill>
        </w:rPr>
        <w:t>市范围有固定服务机构优先。</w:t>
      </w:r>
    </w:p>
    <w:p>
      <w:pPr>
        <w:spacing w:after="0" w:line="500" w:lineRule="exact"/>
        <w:ind w:left="1070" w:leftChars="322" w:hanging="362" w:hangingChars="151"/>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（3）参与人应遵守中国的有关法律、法规和规章的规定。</w:t>
      </w:r>
    </w:p>
    <w:p>
      <w:pPr>
        <w:spacing w:after="0" w:line="500" w:lineRule="exact"/>
        <w:ind w:left="1310" w:leftChars="322" w:hanging="602" w:hangingChars="251"/>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（4）参与人具有良好的售后服务。</w:t>
      </w:r>
    </w:p>
    <w:p>
      <w:pPr>
        <w:widowControl w:val="0"/>
        <w:numPr>
          <w:ilvl w:val="0"/>
          <w:numId w:val="0"/>
        </w:numPr>
        <w:spacing w:after="0" w:line="500" w:lineRule="exact"/>
        <w:ind w:left="420" w:leftChars="0"/>
        <w:rPr>
          <w:rFonts w:ascii="仿宋" w:hAnsi="仿宋" w:eastAsia="仿宋"/>
          <w:sz w:val="24"/>
          <w:szCs w:val="24"/>
          <w:shd w:val="clear" w:color="auto" w:fill="FFFFFF"/>
        </w:rPr>
      </w:pPr>
      <w:r>
        <w:rPr>
          <w:rFonts w:hint="eastAsia" w:ascii="仿宋" w:hAnsi="仿宋" w:eastAsia="仿宋"/>
          <w:sz w:val="24"/>
          <w:szCs w:val="24"/>
          <w:lang w:val="en-US" w:eastAsia="zh-CN"/>
        </w:rPr>
        <w:t>5.</w:t>
      </w:r>
      <w:r>
        <w:rPr>
          <w:rFonts w:hint="eastAsia" w:ascii="仿宋" w:hAnsi="仿宋" w:eastAsia="仿宋"/>
          <w:sz w:val="24"/>
          <w:szCs w:val="24"/>
        </w:rPr>
        <w:t>报价响应文件递交方式：密封报价，按规定时间送达。</w:t>
      </w:r>
    </w:p>
    <w:p>
      <w:pPr>
        <w:widowControl w:val="0"/>
        <w:numPr>
          <w:ilvl w:val="0"/>
          <w:numId w:val="0"/>
        </w:numPr>
        <w:spacing w:after="0" w:line="500" w:lineRule="exact"/>
        <w:ind w:left="420" w:leftChars="0"/>
        <w:rPr>
          <w:rFonts w:ascii="仿宋" w:hAnsi="仿宋" w:eastAsia="仿宋"/>
          <w:sz w:val="24"/>
          <w:szCs w:val="24"/>
          <w:shd w:val="clear" w:color="auto" w:fill="FFFFFF"/>
        </w:rPr>
      </w:pPr>
      <w:r>
        <w:rPr>
          <w:rFonts w:hint="eastAsia" w:ascii="仿宋" w:hAnsi="仿宋" w:eastAsia="仿宋"/>
          <w:sz w:val="24"/>
          <w:szCs w:val="24"/>
          <w:lang w:val="en-US" w:eastAsia="zh-CN"/>
        </w:rPr>
        <w:t>6.</w:t>
      </w:r>
      <w:r>
        <w:rPr>
          <w:rFonts w:hint="eastAsia" w:ascii="仿宋" w:hAnsi="仿宋" w:eastAsia="仿宋"/>
          <w:sz w:val="24"/>
          <w:szCs w:val="24"/>
        </w:rPr>
        <w:t>报价响应文件递交截止时间</w:t>
      </w:r>
      <w:r>
        <w:rPr>
          <w:rFonts w:hint="eastAsia" w:ascii="仿宋" w:hAnsi="仿宋" w:eastAsia="仿宋"/>
          <w:sz w:val="24"/>
          <w:szCs w:val="24"/>
          <w:shd w:val="clear" w:color="auto" w:fill="FFFFFF"/>
        </w:rPr>
        <w:t>：20</w:t>
      </w:r>
      <w:r>
        <w:rPr>
          <w:rFonts w:hint="eastAsia" w:ascii="仿宋" w:hAnsi="仿宋" w:eastAsia="仿宋"/>
          <w:sz w:val="24"/>
          <w:szCs w:val="24"/>
          <w:shd w:val="clear" w:color="auto" w:fill="FFFFFF"/>
          <w:lang w:val="en-US" w:eastAsia="zh-CN"/>
        </w:rPr>
        <w:t>23</w:t>
      </w:r>
      <w:r>
        <w:rPr>
          <w:rFonts w:hint="eastAsia" w:ascii="仿宋" w:hAnsi="仿宋" w:eastAsia="仿宋"/>
          <w:sz w:val="24"/>
          <w:szCs w:val="24"/>
          <w:shd w:val="clear" w:color="auto" w:fill="FFFFFF"/>
        </w:rPr>
        <w:t>年</w:t>
      </w:r>
      <w:r>
        <w:rPr>
          <w:rFonts w:hint="eastAsia" w:ascii="仿宋" w:hAnsi="仿宋" w:eastAsia="仿宋"/>
          <w:color w:val="FF0000"/>
          <w:sz w:val="24"/>
          <w:szCs w:val="24"/>
          <w:shd w:val="clear" w:color="auto" w:fill="FFFFFF"/>
          <w:lang w:val="en-US" w:eastAsia="zh-CN"/>
        </w:rPr>
        <w:t>6</w:t>
      </w:r>
      <w:r>
        <w:rPr>
          <w:rFonts w:ascii="仿宋" w:hAnsi="仿宋" w:eastAsia="仿宋"/>
          <w:sz w:val="24"/>
          <w:szCs w:val="24"/>
          <w:shd w:val="clear" w:color="auto" w:fill="FFFFFF"/>
        </w:rPr>
        <w:t>月</w:t>
      </w:r>
      <w:r>
        <w:rPr>
          <w:rFonts w:hint="eastAsia" w:ascii="仿宋" w:hAnsi="仿宋" w:eastAsia="仿宋"/>
          <w:color w:val="FF0000"/>
          <w:sz w:val="24"/>
          <w:szCs w:val="24"/>
          <w:shd w:val="clear" w:color="auto" w:fill="FFFFFF"/>
          <w:lang w:val="en-US" w:eastAsia="zh-CN"/>
        </w:rPr>
        <w:t>25</w:t>
      </w:r>
      <w:r>
        <w:rPr>
          <w:rFonts w:ascii="仿宋" w:hAnsi="仿宋" w:eastAsia="仿宋"/>
          <w:sz w:val="24"/>
          <w:szCs w:val="24"/>
          <w:shd w:val="clear" w:color="auto" w:fill="FFFFFF"/>
        </w:rPr>
        <w:t>日</w:t>
      </w:r>
      <w:r>
        <w:rPr>
          <w:rFonts w:hint="eastAsia" w:ascii="仿宋" w:hAnsi="仿宋" w:eastAsia="仿宋"/>
          <w:sz w:val="24"/>
          <w:szCs w:val="24"/>
          <w:shd w:val="clear" w:color="auto" w:fill="FFFFFF"/>
          <w:lang w:val="en-US" w:eastAsia="zh-CN"/>
        </w:rPr>
        <w:t>上</w:t>
      </w:r>
      <w:r>
        <w:rPr>
          <w:rFonts w:hint="eastAsia" w:ascii="仿宋" w:hAnsi="仿宋" w:eastAsia="仿宋"/>
          <w:sz w:val="24"/>
          <w:szCs w:val="24"/>
          <w:shd w:val="clear" w:color="auto" w:fill="FFFFFF"/>
        </w:rPr>
        <w:t>午</w:t>
      </w:r>
      <w:r>
        <w:rPr>
          <w:rFonts w:hint="eastAsia" w:ascii="仿宋" w:hAnsi="仿宋" w:eastAsia="仿宋"/>
          <w:sz w:val="24"/>
          <w:szCs w:val="24"/>
          <w:shd w:val="clear" w:color="auto" w:fill="FFFFFF"/>
          <w:lang w:val="en-US" w:eastAsia="zh-CN"/>
        </w:rPr>
        <w:t>10</w:t>
      </w:r>
      <w:r>
        <w:rPr>
          <w:rFonts w:hint="eastAsia" w:ascii="仿宋" w:hAnsi="仿宋" w:eastAsia="仿宋"/>
          <w:sz w:val="24"/>
          <w:szCs w:val="24"/>
          <w:shd w:val="clear" w:color="auto" w:fill="FFFFFF"/>
        </w:rPr>
        <w:t>:</w:t>
      </w:r>
      <w:r>
        <w:rPr>
          <w:rFonts w:ascii="仿宋" w:hAnsi="仿宋" w:eastAsia="仿宋"/>
          <w:sz w:val="24"/>
          <w:szCs w:val="24"/>
          <w:shd w:val="clear" w:color="auto" w:fill="FFFFFF"/>
        </w:rPr>
        <w:t>00</w:t>
      </w:r>
      <w:r>
        <w:rPr>
          <w:rFonts w:hint="eastAsia" w:ascii="仿宋" w:hAnsi="仿宋" w:eastAsia="仿宋"/>
          <w:sz w:val="24"/>
          <w:szCs w:val="24"/>
          <w:shd w:val="clear" w:color="auto" w:fill="FFFFFF"/>
        </w:rPr>
        <w:t>前。</w:t>
      </w:r>
    </w:p>
    <w:p>
      <w:pPr>
        <w:widowControl w:val="0"/>
        <w:numPr>
          <w:ilvl w:val="0"/>
          <w:numId w:val="0"/>
        </w:numPr>
        <w:spacing w:after="0" w:line="500" w:lineRule="exact"/>
        <w:ind w:left="420" w:leftChars="0"/>
        <w:rPr>
          <w:rFonts w:hint="eastAsia" w:ascii="仿宋" w:hAnsi="仿宋" w:eastAsia="仿宋"/>
          <w:sz w:val="24"/>
          <w:szCs w:val="24"/>
        </w:rPr>
      </w:pPr>
      <w:r>
        <w:rPr>
          <w:rFonts w:hint="eastAsia" w:ascii="仿宋" w:hAnsi="仿宋" w:eastAsia="仿宋"/>
          <w:sz w:val="24"/>
          <w:szCs w:val="24"/>
          <w:lang w:val="en-US" w:eastAsia="zh-CN"/>
        </w:rPr>
        <w:t>7.</w:t>
      </w:r>
      <w:r>
        <w:rPr>
          <w:rFonts w:hint="eastAsia" w:ascii="仿宋" w:hAnsi="仿宋" w:eastAsia="仿宋"/>
          <w:sz w:val="24"/>
          <w:szCs w:val="24"/>
        </w:rPr>
        <w:t>报价响应文件递交地点：</w:t>
      </w:r>
      <w:r>
        <w:rPr>
          <w:rFonts w:hint="eastAsia" w:ascii="仿宋" w:hAnsi="仿宋" w:eastAsia="仿宋"/>
          <w:sz w:val="24"/>
          <w:szCs w:val="24"/>
          <w:lang w:val="en-US" w:eastAsia="zh-CN"/>
        </w:rPr>
        <w:t>西安铁道技师学院行政楼北楼219室</w:t>
      </w:r>
      <w:r>
        <w:rPr>
          <w:rFonts w:hint="eastAsia" w:ascii="仿宋" w:hAnsi="仿宋" w:eastAsia="仿宋"/>
          <w:sz w:val="24"/>
          <w:szCs w:val="24"/>
        </w:rPr>
        <w:t>。</w:t>
      </w:r>
    </w:p>
    <w:p>
      <w:pPr>
        <w:widowControl w:val="0"/>
        <w:numPr>
          <w:ilvl w:val="0"/>
          <w:numId w:val="0"/>
        </w:numPr>
        <w:spacing w:after="0" w:line="500" w:lineRule="exact"/>
        <w:ind w:firstLine="960" w:firstLineChars="400"/>
        <w:rPr>
          <w:rFonts w:hint="eastAsia" w:ascii="仿宋" w:hAnsi="仿宋" w:eastAsia="仿宋"/>
          <w:sz w:val="24"/>
          <w:szCs w:val="24"/>
          <w:lang w:val="en-US" w:eastAsia="zh-CN"/>
        </w:rPr>
      </w:pPr>
      <w:r>
        <w:rPr>
          <w:rFonts w:hint="eastAsia" w:ascii="仿宋" w:hAnsi="仿宋" w:eastAsia="仿宋"/>
          <w:sz w:val="24"/>
          <w:szCs w:val="24"/>
        </w:rPr>
        <w:t>联系人：</w:t>
      </w:r>
      <w:r>
        <w:rPr>
          <w:rFonts w:hint="eastAsia" w:ascii="仿宋" w:hAnsi="仿宋" w:eastAsia="仿宋"/>
          <w:sz w:val="24"/>
          <w:szCs w:val="24"/>
          <w:lang w:val="en-US" w:eastAsia="zh-CN"/>
        </w:rPr>
        <w:t>程老师</w:t>
      </w:r>
      <w:r>
        <w:rPr>
          <w:rFonts w:hint="eastAsia" w:ascii="仿宋" w:hAnsi="仿宋" w:eastAsia="仿宋"/>
          <w:sz w:val="24"/>
          <w:szCs w:val="24"/>
        </w:rPr>
        <w:t>；联系电话：</w:t>
      </w:r>
      <w:r>
        <w:rPr>
          <w:rFonts w:hint="eastAsia" w:ascii="仿宋" w:hAnsi="仿宋" w:eastAsia="仿宋"/>
          <w:sz w:val="24"/>
          <w:szCs w:val="24"/>
          <w:lang w:val="en-US" w:eastAsia="zh-CN"/>
        </w:rPr>
        <w:t>18091372420</w:t>
      </w:r>
    </w:p>
    <w:p>
      <w:pPr>
        <w:widowControl w:val="0"/>
        <w:numPr>
          <w:ilvl w:val="0"/>
          <w:numId w:val="0"/>
        </w:numPr>
        <w:spacing w:after="0" w:line="500" w:lineRule="exact"/>
        <w:ind w:left="420" w:leftChars="0"/>
        <w:rPr>
          <w:rFonts w:hint="eastAsia" w:ascii="仿宋" w:hAnsi="仿宋" w:eastAsia="仿宋"/>
          <w:sz w:val="24"/>
          <w:szCs w:val="24"/>
        </w:rPr>
      </w:pPr>
      <w:r>
        <w:rPr>
          <w:rFonts w:hint="eastAsia" w:ascii="仿宋" w:hAnsi="仿宋" w:eastAsia="仿宋"/>
          <w:sz w:val="24"/>
          <w:szCs w:val="24"/>
          <w:lang w:val="en-US" w:eastAsia="zh-CN"/>
        </w:rPr>
        <w:t>8.</w:t>
      </w:r>
      <w:r>
        <w:rPr>
          <w:rFonts w:hint="eastAsia" w:ascii="仿宋" w:hAnsi="仿宋" w:eastAsia="仿宋"/>
          <w:sz w:val="24"/>
          <w:szCs w:val="24"/>
        </w:rPr>
        <w:t>参加本项目的参与人如对公开询价邀请函列示内容存有疑问的，请在报价响应文件递交截止之日前，将问题以书面形式（有效签署的原件并加盖公章）提交至学校业务对接人，联系人：</w:t>
      </w:r>
      <w:r>
        <w:rPr>
          <w:rFonts w:hint="eastAsia" w:ascii="仿宋" w:hAnsi="仿宋" w:eastAsia="仿宋"/>
          <w:sz w:val="24"/>
          <w:szCs w:val="24"/>
          <w:lang w:val="en-US" w:eastAsia="zh-CN"/>
        </w:rPr>
        <w:t>上官老师</w:t>
      </w:r>
      <w:r>
        <w:rPr>
          <w:rFonts w:hint="eastAsia" w:ascii="仿宋" w:hAnsi="仿宋" w:eastAsia="仿宋"/>
          <w:sz w:val="24"/>
          <w:szCs w:val="24"/>
        </w:rPr>
        <w:t>，电话：</w:t>
      </w:r>
      <w:r>
        <w:rPr>
          <w:rFonts w:hint="eastAsia" w:ascii="仿宋" w:hAnsi="仿宋" w:eastAsia="仿宋"/>
          <w:sz w:val="24"/>
          <w:szCs w:val="24"/>
          <w:lang w:val="en-US" w:eastAsia="zh-CN"/>
        </w:rPr>
        <w:t>13679112963</w:t>
      </w:r>
      <w:r>
        <w:rPr>
          <w:rFonts w:hint="eastAsia" w:ascii="仿宋" w:hAnsi="仿宋" w:eastAsia="仿宋"/>
          <w:sz w:val="24"/>
          <w:szCs w:val="24"/>
        </w:rPr>
        <w:t>。采购人不对超时提交及未加盖公章的质疑文件进行回复。</w:t>
      </w:r>
    </w:p>
    <w:p>
      <w:pPr>
        <w:widowControl w:val="0"/>
        <w:numPr>
          <w:ilvl w:val="0"/>
          <w:numId w:val="0"/>
        </w:numPr>
        <w:spacing w:after="0" w:line="460" w:lineRule="exact"/>
        <w:ind w:left="960" w:leftChars="218" w:hanging="480" w:hanging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sz w:val="24"/>
          <w:szCs w:val="24"/>
          <w:lang w:val="en-US" w:eastAsia="zh-CN"/>
        </w:rPr>
        <w:t>9.本项目最终成交结果会在中教集团后勤贤知平台“中标信息公示”板块公示，网址：</w:t>
      </w:r>
      <w:r>
        <w:rPr>
          <w:rFonts w:hint="eastAsia" w:ascii="仿宋" w:hAnsi="仿宋" w:eastAsia="仿宋"/>
          <w:sz w:val="24"/>
          <w:szCs w:val="24"/>
          <w:lang w:val="en-US" w:eastAsia="zh-CN"/>
        </w:rPr>
        <w:fldChar w:fldCharType="begin"/>
      </w:r>
      <w:r>
        <w:rPr>
          <w:rFonts w:hint="eastAsia" w:ascii="仿宋" w:hAnsi="仿宋" w:eastAsia="仿宋"/>
          <w:sz w:val="24"/>
          <w:szCs w:val="24"/>
          <w:lang w:val="en-US" w:eastAsia="zh-CN"/>
        </w:rPr>
        <w:instrText xml:space="preserve"> HYPERLINK "http://www.ceghqxz.com" </w:instrText>
      </w:r>
      <w:r>
        <w:rPr>
          <w:rFonts w:hint="eastAsia" w:ascii="仿宋" w:hAnsi="仿宋" w:eastAsia="仿宋"/>
          <w:sz w:val="24"/>
          <w:szCs w:val="24"/>
          <w:lang w:val="en-US" w:eastAsia="zh-CN"/>
        </w:rPr>
        <w:fldChar w:fldCharType="separate"/>
      </w:r>
      <w:r>
        <w:rPr>
          <w:rFonts w:hint="eastAsia" w:ascii="仿宋" w:hAnsi="仿宋" w:eastAsia="仿宋"/>
          <w:sz w:val="24"/>
          <w:szCs w:val="24"/>
          <w:lang w:val="en-US" w:eastAsia="zh-CN"/>
        </w:rPr>
        <w:t>www.ceghqxz.com</w:t>
      </w:r>
      <w:r>
        <w:rPr>
          <w:rFonts w:hint="eastAsia" w:ascii="仿宋" w:hAnsi="仿宋" w:eastAsia="仿宋"/>
          <w:sz w:val="24"/>
          <w:szCs w:val="24"/>
          <w:lang w:val="en-US" w:eastAsia="zh-CN"/>
        </w:rPr>
        <w:fldChar w:fldCharType="end"/>
      </w:r>
      <w:r>
        <w:rPr>
          <w:rFonts w:hint="eastAsia" w:ascii="仿宋" w:hAnsi="仿宋" w:eastAsia="仿宋"/>
          <w:sz w:val="24"/>
          <w:szCs w:val="24"/>
          <w:lang w:val="en-US" w:eastAsia="zh-CN"/>
        </w:rPr>
        <w:t>。参</w:t>
      </w:r>
      <w:r>
        <w:rPr>
          <w:rFonts w:hint="eastAsia" w:ascii="仿宋" w:hAnsi="仿宋" w:eastAsia="仿宋" w:cs="仿宋"/>
          <w:color w:val="000000" w:themeColor="text1"/>
          <w:sz w:val="24"/>
          <w:szCs w:val="24"/>
          <w14:textFill>
            <w14:solidFill>
              <w14:schemeClr w14:val="tx1"/>
            </w14:solidFill>
          </w14:textFill>
        </w:rPr>
        <w:t>加本项目的参与人如对</w:t>
      </w:r>
      <w:r>
        <w:rPr>
          <w:rFonts w:hint="eastAsia" w:ascii="仿宋" w:hAnsi="仿宋" w:eastAsia="仿宋" w:cs="仿宋"/>
          <w:b/>
          <w:bCs/>
          <w:color w:val="000000" w:themeColor="text1"/>
          <w:sz w:val="24"/>
          <w:szCs w:val="24"/>
          <w14:textFill>
            <w14:solidFill>
              <w14:schemeClr w14:val="tx1"/>
            </w14:solidFill>
          </w14:textFill>
        </w:rPr>
        <w:t>采购过程和成交结果有异议的，</w:t>
      </w:r>
      <w:r>
        <w:rPr>
          <w:rFonts w:hint="eastAsia" w:ascii="仿宋" w:hAnsi="仿宋" w:eastAsia="仿宋" w:cs="仿宋"/>
          <w:color w:val="000000" w:themeColor="text1"/>
          <w:sz w:val="24"/>
          <w:szCs w:val="24"/>
          <w14:textFill>
            <w14:solidFill>
              <w14:schemeClr w14:val="tx1"/>
            </w14:solidFill>
          </w14:textFill>
        </w:rPr>
        <w:t>请以书面形式（有效签署的原件并加盖公章），并附有相关的证据材料，提交至集团</w:t>
      </w:r>
      <w:r>
        <w:rPr>
          <w:rFonts w:hint="eastAsia" w:ascii="仿宋" w:hAnsi="仿宋" w:eastAsia="仿宋" w:cs="仿宋"/>
          <w:color w:val="000000" w:themeColor="text1"/>
          <w:sz w:val="24"/>
          <w:szCs w:val="24"/>
          <w:lang w:val="en-US" w:eastAsia="zh-CN"/>
          <w14:textFill>
            <w14:solidFill>
              <w14:schemeClr w14:val="tx1"/>
            </w14:solidFill>
          </w14:textFill>
        </w:rPr>
        <w:t>监审</w:t>
      </w:r>
      <w:r>
        <w:rPr>
          <w:rFonts w:hint="eastAsia" w:ascii="仿宋" w:hAnsi="仿宋" w:eastAsia="仿宋" w:cs="仿宋"/>
          <w:color w:val="000000" w:themeColor="text1"/>
          <w:sz w:val="24"/>
          <w:szCs w:val="24"/>
          <w14:textFill>
            <w14:solidFill>
              <w14:schemeClr w14:val="tx1"/>
            </w14:solidFill>
          </w14:textFill>
        </w:rPr>
        <w:t>部。</w:t>
      </w:r>
    </w:p>
    <w:p>
      <w:pPr>
        <w:widowControl w:val="0"/>
        <w:tabs>
          <w:tab w:val="left" w:pos="839"/>
        </w:tabs>
        <w:spacing w:after="0" w:line="460" w:lineRule="exact"/>
        <w:ind w:left="839"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投诉受理部门：中教集团</w:t>
      </w:r>
      <w:r>
        <w:rPr>
          <w:rFonts w:hint="eastAsia" w:ascii="仿宋" w:hAnsi="仿宋" w:eastAsia="仿宋" w:cs="仿宋"/>
          <w:color w:val="000000" w:themeColor="text1"/>
          <w:sz w:val="24"/>
          <w:szCs w:val="24"/>
          <w:lang w:val="en-US" w:eastAsia="zh-CN"/>
          <w14:textFill>
            <w14:solidFill>
              <w14:schemeClr w14:val="tx1"/>
            </w14:solidFill>
          </w14:textFill>
        </w:rPr>
        <w:t>监审</w:t>
      </w:r>
      <w:r>
        <w:rPr>
          <w:rFonts w:hint="eastAsia" w:ascii="仿宋" w:hAnsi="仿宋" w:eastAsia="仿宋" w:cs="仿宋"/>
          <w:color w:val="000000" w:themeColor="text1"/>
          <w:sz w:val="24"/>
          <w:szCs w:val="24"/>
          <w14:textFill>
            <w14:solidFill>
              <w14:schemeClr w14:val="tx1"/>
            </w14:solidFill>
          </w14:textFill>
        </w:rPr>
        <w:t>部，投诉电话： 0791-88106510 /0791-88102608</w:t>
      </w:r>
    </w:p>
    <w:p>
      <w:pPr>
        <w:spacing w:after="0" w:line="500" w:lineRule="exact"/>
        <w:ind w:firstLine="364" w:firstLineChars="152"/>
        <w:rPr>
          <w:rFonts w:ascii="仿宋" w:hAnsi="仿宋" w:eastAsia="仿宋"/>
          <w:color w:val="000000"/>
          <w:sz w:val="24"/>
          <w:szCs w:val="24"/>
        </w:rPr>
      </w:pPr>
      <w:r>
        <w:rPr>
          <w:rFonts w:hint="eastAsia" w:ascii="仿宋" w:hAnsi="仿宋" w:eastAsia="仿宋"/>
          <w:color w:val="000000"/>
          <w:sz w:val="24"/>
          <w:szCs w:val="24"/>
        </w:rPr>
        <w:t>二、参与人须知</w:t>
      </w:r>
    </w:p>
    <w:p>
      <w:pPr>
        <w:widowControl w:val="0"/>
        <w:numPr>
          <w:ilvl w:val="0"/>
          <w:numId w:val="0"/>
        </w:numPr>
        <w:spacing w:after="0" w:line="500" w:lineRule="exact"/>
        <w:ind w:left="440" w:leftChars="0"/>
        <w:rPr>
          <w:rFonts w:ascii="仿宋" w:hAnsi="仿宋" w:eastAsia="仿宋"/>
          <w:sz w:val="24"/>
          <w:szCs w:val="24"/>
        </w:rPr>
      </w:pPr>
      <w:r>
        <w:rPr>
          <w:rFonts w:hint="eastAsia" w:ascii="仿宋" w:hAnsi="仿宋" w:eastAsia="仿宋"/>
          <w:sz w:val="24"/>
          <w:szCs w:val="24"/>
          <w:lang w:val="en-US" w:eastAsia="zh-CN"/>
        </w:rPr>
        <w:t>1.</w:t>
      </w:r>
      <w:r>
        <w:rPr>
          <w:rFonts w:hint="eastAsia" w:ascii="仿宋" w:hAnsi="仿宋" w:eastAsia="仿宋"/>
          <w:sz w:val="24"/>
          <w:szCs w:val="24"/>
        </w:rPr>
        <w:t>所有货物均以人民币报价；</w:t>
      </w:r>
    </w:p>
    <w:p>
      <w:pPr>
        <w:widowControl w:val="0"/>
        <w:numPr>
          <w:ilvl w:val="0"/>
          <w:numId w:val="0"/>
        </w:numPr>
        <w:spacing w:after="0" w:line="500" w:lineRule="exact"/>
        <w:ind w:left="440" w:leftChars="0"/>
        <w:rPr>
          <w:rFonts w:ascii="仿宋" w:hAnsi="仿宋" w:eastAsia="仿宋"/>
          <w:sz w:val="24"/>
          <w:szCs w:val="24"/>
        </w:rPr>
      </w:pPr>
      <w:r>
        <w:rPr>
          <w:rFonts w:hint="eastAsia" w:ascii="仿宋" w:hAnsi="仿宋" w:eastAsia="仿宋"/>
          <w:sz w:val="24"/>
          <w:szCs w:val="24"/>
          <w:lang w:val="en-US" w:eastAsia="zh-CN"/>
        </w:rPr>
        <w:t>2.</w:t>
      </w:r>
      <w:r>
        <w:rPr>
          <w:rFonts w:hint="eastAsia" w:ascii="仿宋" w:hAnsi="仿宋" w:eastAsia="仿宋"/>
          <w:sz w:val="24"/>
          <w:szCs w:val="24"/>
        </w:rPr>
        <w:t>报价响应文件</w:t>
      </w:r>
      <w:r>
        <w:rPr>
          <w:rFonts w:ascii="仿宋" w:hAnsi="仿宋" w:eastAsia="仿宋"/>
          <w:sz w:val="24"/>
          <w:szCs w:val="24"/>
        </w:rPr>
        <w:t>必须用A4幅面纸张打印</w:t>
      </w:r>
      <w:r>
        <w:rPr>
          <w:rFonts w:hint="eastAsia" w:ascii="仿宋" w:hAnsi="仿宋" w:eastAsia="仿宋"/>
          <w:sz w:val="24"/>
          <w:szCs w:val="24"/>
        </w:rPr>
        <w:t>，须由参与人填写并加盖公章；</w:t>
      </w:r>
    </w:p>
    <w:p>
      <w:pPr>
        <w:widowControl w:val="0"/>
        <w:numPr>
          <w:ilvl w:val="0"/>
          <w:numId w:val="0"/>
        </w:numPr>
        <w:spacing w:after="0" w:line="500" w:lineRule="exact"/>
        <w:ind w:left="440" w:leftChars="0"/>
        <w:rPr>
          <w:rFonts w:ascii="仿宋" w:hAnsi="仿宋" w:eastAsia="仿宋"/>
          <w:sz w:val="24"/>
          <w:szCs w:val="24"/>
        </w:rPr>
      </w:pPr>
      <w:r>
        <w:rPr>
          <w:rFonts w:hint="eastAsia" w:ascii="仿宋" w:hAnsi="仿宋" w:eastAsia="仿宋"/>
          <w:sz w:val="24"/>
          <w:szCs w:val="24"/>
          <w:lang w:val="en-US" w:eastAsia="zh-CN"/>
        </w:rPr>
        <w:t>3.</w:t>
      </w:r>
      <w:r>
        <w:rPr>
          <w:rFonts w:hint="eastAsia" w:ascii="仿宋" w:hAnsi="仿宋" w:eastAsia="仿宋"/>
          <w:sz w:val="24"/>
          <w:szCs w:val="24"/>
        </w:rPr>
        <w:t>报价响应文件用不退色墨水书写或打印，因字迹潦草或表达不清所引起的后果由参与人自负；</w:t>
      </w:r>
    </w:p>
    <w:p>
      <w:pPr>
        <w:widowControl w:val="0"/>
        <w:numPr>
          <w:ilvl w:val="0"/>
          <w:numId w:val="0"/>
        </w:numPr>
        <w:spacing w:after="0" w:line="500" w:lineRule="exact"/>
        <w:ind w:left="440" w:leftChars="0"/>
        <w:rPr>
          <w:rFonts w:hint="eastAsia" w:ascii="仿宋" w:hAnsi="仿宋" w:eastAsia="仿宋"/>
          <w:sz w:val="24"/>
          <w:szCs w:val="24"/>
        </w:rPr>
      </w:pPr>
      <w:r>
        <w:rPr>
          <w:rFonts w:hint="eastAsia" w:ascii="仿宋" w:hAnsi="仿宋" w:eastAsia="仿宋"/>
          <w:sz w:val="24"/>
          <w:szCs w:val="24"/>
          <w:lang w:val="en-US" w:eastAsia="zh-CN"/>
        </w:rPr>
        <w:t>4.</w:t>
      </w:r>
      <w:r>
        <w:rPr>
          <w:rFonts w:hint="eastAsia" w:ascii="仿宋" w:hAnsi="仿宋" w:eastAsia="仿宋"/>
          <w:sz w:val="24"/>
          <w:szCs w:val="24"/>
        </w:rPr>
        <w:t>报价响应文件及所有相关资料需同时进行密封处理，并在密封处加盖公章，未做密封处理及未加盖公章的视为无效报价；一个参与人只能提交一个报价响应文件，本项目不接受联合体报价。</w:t>
      </w:r>
    </w:p>
    <w:p>
      <w:pPr>
        <w:spacing w:after="0" w:line="500" w:lineRule="exact"/>
        <w:ind w:firstLine="364" w:firstLineChars="152"/>
        <w:jc w:val="left"/>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sz w:val="24"/>
          <w:szCs w:val="24"/>
        </w:rPr>
        <w:t>三、售后服务要求</w:t>
      </w:r>
    </w:p>
    <w:p>
      <w:pPr>
        <w:widowControl w:val="0"/>
        <w:spacing w:after="0" w:line="500" w:lineRule="exact"/>
        <w:ind w:left="426"/>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1.免费保修期；</w:t>
      </w:r>
    </w:p>
    <w:p>
      <w:pPr>
        <w:widowControl w:val="0"/>
        <w:spacing w:after="0" w:line="500" w:lineRule="exact"/>
        <w:ind w:left="426"/>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2.应急维修时间安排；</w:t>
      </w:r>
    </w:p>
    <w:p>
      <w:pPr>
        <w:widowControl w:val="0"/>
        <w:spacing w:after="0" w:line="500" w:lineRule="exact"/>
        <w:ind w:left="426"/>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3.培训计划及人员安排；</w:t>
      </w:r>
    </w:p>
    <w:p>
      <w:pPr>
        <w:widowControl w:val="0"/>
        <w:spacing w:after="0" w:line="500" w:lineRule="exact"/>
        <w:ind w:left="426"/>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4.维修地点、地址、联系电话及联系人员；</w:t>
      </w:r>
    </w:p>
    <w:p>
      <w:pPr>
        <w:widowControl w:val="0"/>
        <w:spacing w:after="0" w:line="500" w:lineRule="exact"/>
        <w:ind w:left="426"/>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5.维修服务收费标准；</w:t>
      </w:r>
    </w:p>
    <w:p>
      <w:pPr>
        <w:widowControl w:val="0"/>
        <w:spacing w:after="0" w:line="500" w:lineRule="exact"/>
        <w:ind w:left="426"/>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6.主要零配件及易耗品价格；</w:t>
      </w:r>
    </w:p>
    <w:p>
      <w:pPr>
        <w:widowControl w:val="0"/>
        <w:spacing w:after="0" w:line="500" w:lineRule="exact"/>
        <w:ind w:left="426"/>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7.制造商的技术支持；</w:t>
      </w:r>
    </w:p>
    <w:p>
      <w:pPr>
        <w:widowControl w:val="0"/>
        <w:tabs>
          <w:tab w:val="left" w:pos="839"/>
        </w:tabs>
        <w:spacing w:after="0" w:line="460" w:lineRule="exact"/>
        <w:ind w:firstLine="480" w:firstLineChars="200"/>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四</w:t>
      </w:r>
      <w:r>
        <w:rPr>
          <w:rFonts w:hint="eastAsia" w:ascii="仿宋" w:hAnsi="仿宋" w:eastAsia="仿宋"/>
          <w:color w:val="000000" w:themeColor="text1"/>
          <w:sz w:val="24"/>
          <w:szCs w:val="24"/>
          <w14:textFill>
            <w14:solidFill>
              <w14:schemeClr w14:val="tx1"/>
            </w14:solidFill>
          </w14:textFill>
        </w:rPr>
        <w:t>、确定成交参与人标准及原则：</w:t>
      </w:r>
    </w:p>
    <w:p>
      <w:pPr>
        <w:pStyle w:val="56"/>
        <w:numPr>
          <w:ilvl w:val="0"/>
          <w:numId w:val="0"/>
        </w:numPr>
        <w:spacing w:after="0" w:line="500" w:lineRule="exact"/>
        <w:ind w:left="426" w:leftChars="0"/>
        <w:jc w:val="left"/>
        <w:rPr>
          <w:rFonts w:hint="eastAsia" w:ascii="仿宋" w:hAnsi="仿宋" w:eastAsia="仿宋"/>
          <w:color w:val="auto"/>
          <w:sz w:val="24"/>
          <w:szCs w:val="24"/>
        </w:rPr>
      </w:pPr>
      <w:r>
        <w:rPr>
          <w:rFonts w:hint="eastAsia" w:ascii="仿宋" w:hAnsi="仿宋" w:eastAsia="仿宋"/>
          <w:color w:val="auto"/>
          <w:sz w:val="24"/>
          <w:szCs w:val="24"/>
          <w:lang w:val="en-US" w:eastAsia="zh-CN"/>
        </w:rPr>
        <w:t>1.</w:t>
      </w:r>
      <w:r>
        <w:rPr>
          <w:rFonts w:hint="eastAsia" w:ascii="仿宋" w:hAnsi="仿宋" w:eastAsia="仿宋"/>
          <w:color w:val="auto"/>
          <w:sz w:val="24"/>
          <w:szCs w:val="24"/>
        </w:rPr>
        <w:t>本项目为自有资金而非财政性资金采购，采购人按企业内部规定的标准进行评定。</w:t>
      </w:r>
    </w:p>
    <w:p>
      <w:pPr>
        <w:pStyle w:val="56"/>
        <w:numPr>
          <w:ilvl w:val="0"/>
          <w:numId w:val="0"/>
        </w:numPr>
        <w:spacing w:after="0" w:line="500" w:lineRule="exact"/>
        <w:ind w:left="426" w:leftChars="0"/>
        <w:jc w:val="left"/>
        <w:rPr>
          <w:rFonts w:ascii="仿宋" w:hAnsi="仿宋" w:eastAsia="仿宋"/>
          <w:sz w:val="24"/>
          <w:szCs w:val="24"/>
        </w:rPr>
      </w:pPr>
      <w:r>
        <w:rPr>
          <w:rFonts w:hint="eastAsia" w:ascii="仿宋" w:hAnsi="仿宋" w:eastAsia="仿宋"/>
          <w:sz w:val="24"/>
          <w:szCs w:val="24"/>
          <w:lang w:val="en-US" w:eastAsia="zh-CN"/>
        </w:rPr>
        <w:t>2.</w:t>
      </w:r>
      <w:r>
        <w:rPr>
          <w:rFonts w:hint="eastAsia" w:ascii="仿宋" w:hAnsi="仿宋" w:eastAsia="仿宋"/>
          <w:sz w:val="24"/>
          <w:szCs w:val="24"/>
        </w:rPr>
        <w:t>参与人所投物品符合需求、质量和服务等的要求,经过磋商所报价格为合理价格的参与人为成交参与人。</w:t>
      </w:r>
    </w:p>
    <w:p>
      <w:pPr>
        <w:pStyle w:val="56"/>
        <w:numPr>
          <w:ilvl w:val="0"/>
          <w:numId w:val="0"/>
        </w:numPr>
        <w:spacing w:after="0" w:line="500" w:lineRule="exact"/>
        <w:ind w:left="426" w:leftChars="0"/>
        <w:jc w:val="left"/>
        <w:rPr>
          <w:rFonts w:hint="eastAsia" w:ascii="仿宋" w:hAnsi="仿宋" w:eastAsia="仿宋"/>
          <w:sz w:val="24"/>
          <w:szCs w:val="24"/>
          <w:lang w:val="en-US" w:eastAsia="zh-CN"/>
        </w:rPr>
      </w:pPr>
      <w:r>
        <w:rPr>
          <w:rFonts w:hint="eastAsia" w:ascii="仿宋" w:hAnsi="仿宋" w:eastAsia="仿宋"/>
          <w:sz w:val="24"/>
          <w:szCs w:val="24"/>
          <w:lang w:val="en-US" w:eastAsia="zh-CN"/>
        </w:rPr>
        <w:t>3.</w:t>
      </w:r>
      <w:r>
        <w:rPr>
          <w:rFonts w:hint="eastAsia" w:ascii="仿宋" w:hAnsi="仿宋" w:eastAsia="仿宋"/>
          <w:sz w:val="24"/>
          <w:szCs w:val="24"/>
        </w:rPr>
        <w:t>最低报价不作为成交的保证</w:t>
      </w:r>
      <w:r>
        <w:rPr>
          <w:rFonts w:hint="eastAsia" w:ascii="仿宋" w:hAnsi="仿宋" w:eastAsia="仿宋"/>
          <w:sz w:val="24"/>
          <w:szCs w:val="24"/>
          <w:lang w:eastAsia="zh-CN"/>
        </w:rPr>
        <w:t>。</w:t>
      </w:r>
      <w:r>
        <w:rPr>
          <w:rFonts w:hint="eastAsia" w:ascii="仿宋" w:hAnsi="仿宋" w:eastAsia="仿宋"/>
          <w:sz w:val="24"/>
          <w:szCs w:val="24"/>
          <w:lang w:val="en-US" w:eastAsia="zh-CN"/>
        </w:rPr>
        <w:t xml:space="preserve"> </w:t>
      </w:r>
    </w:p>
    <w:p>
      <w:pPr>
        <w:pStyle w:val="56"/>
        <w:numPr>
          <w:ilvl w:val="0"/>
          <w:numId w:val="0"/>
        </w:numPr>
        <w:spacing w:after="0" w:line="500" w:lineRule="exact"/>
        <w:ind w:left="426" w:leftChars="0"/>
        <w:jc w:val="left"/>
        <w:rPr>
          <w:rFonts w:hint="eastAsia" w:ascii="仿宋" w:hAnsi="仿宋" w:eastAsia="仿宋"/>
          <w:b/>
          <w:bCs w:val="0"/>
          <w:color w:val="auto"/>
          <w:sz w:val="44"/>
          <w:szCs w:val="44"/>
        </w:rPr>
      </w:pPr>
      <w:r>
        <w:rPr>
          <w:rFonts w:hint="eastAsia" w:ascii="仿宋" w:hAnsi="仿宋" w:eastAsia="仿宋"/>
          <w:sz w:val="24"/>
          <w:szCs w:val="24"/>
          <w:lang w:val="en-US" w:eastAsia="zh-CN"/>
        </w:rPr>
        <w:t xml:space="preserve">        </w:t>
      </w:r>
    </w:p>
    <w:p>
      <w:pPr>
        <w:pStyle w:val="53"/>
        <w:spacing w:line="360" w:lineRule="auto"/>
        <w:jc w:val="center"/>
        <w:outlineLvl w:val="0"/>
        <w:rPr>
          <w:rFonts w:hint="eastAsia" w:ascii="仿宋" w:hAnsi="仿宋" w:eastAsia="仿宋"/>
          <w:b/>
          <w:bCs w:val="0"/>
          <w:color w:val="auto"/>
          <w:sz w:val="44"/>
          <w:szCs w:val="44"/>
        </w:rPr>
      </w:pPr>
    </w:p>
    <w:p>
      <w:pPr>
        <w:pStyle w:val="53"/>
        <w:spacing w:line="360" w:lineRule="auto"/>
        <w:jc w:val="center"/>
        <w:outlineLvl w:val="0"/>
        <w:rPr>
          <w:rFonts w:ascii="仿宋" w:hAnsi="仿宋" w:eastAsia="仿宋"/>
          <w:b/>
          <w:bCs w:val="0"/>
          <w:color w:val="auto"/>
          <w:sz w:val="44"/>
          <w:szCs w:val="44"/>
        </w:rPr>
      </w:pPr>
      <w:r>
        <w:rPr>
          <w:rFonts w:hint="eastAsia" w:ascii="仿宋" w:hAnsi="仿宋" w:eastAsia="仿宋"/>
          <w:b/>
          <w:bCs w:val="0"/>
          <w:color w:val="auto"/>
          <w:sz w:val="44"/>
          <w:szCs w:val="44"/>
        </w:rPr>
        <w:t>二、公开询价货物一览表</w:t>
      </w:r>
      <w:bookmarkEnd w:id="49"/>
    </w:p>
    <w:tbl>
      <w:tblPr>
        <w:tblStyle w:val="24"/>
        <w:tblW w:w="9735" w:type="dxa"/>
        <w:tblInd w:w="0" w:type="dxa"/>
        <w:tblLayout w:type="fixed"/>
        <w:tblCellMar>
          <w:top w:w="0" w:type="dxa"/>
          <w:left w:w="108" w:type="dxa"/>
          <w:bottom w:w="0" w:type="dxa"/>
          <w:right w:w="108" w:type="dxa"/>
        </w:tblCellMar>
      </w:tblPr>
      <w:tblGrid>
        <w:gridCol w:w="659"/>
        <w:gridCol w:w="661"/>
        <w:gridCol w:w="4680"/>
        <w:gridCol w:w="630"/>
        <w:gridCol w:w="645"/>
        <w:gridCol w:w="810"/>
        <w:gridCol w:w="750"/>
        <w:gridCol w:w="900"/>
      </w:tblGrid>
      <w:tr>
        <w:tblPrEx>
          <w:tblCellMar>
            <w:top w:w="0" w:type="dxa"/>
            <w:left w:w="108" w:type="dxa"/>
            <w:bottom w:w="0" w:type="dxa"/>
            <w:right w:w="108" w:type="dxa"/>
          </w:tblCellMar>
        </w:tblPrEx>
        <w:trPr>
          <w:trHeight w:val="492" w:hRule="atLeast"/>
        </w:trPr>
        <w:tc>
          <w:tcPr>
            <w:tcW w:w="6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000000"/>
                <w:sz w:val="18"/>
                <w:szCs w:val="18"/>
              </w:rPr>
            </w:pPr>
            <w:r>
              <w:rPr>
                <w:rFonts w:hint="eastAsia" w:ascii="仿宋" w:hAnsi="仿宋" w:eastAsia="仿宋" w:cs="仿宋"/>
                <w:b/>
                <w:bCs/>
                <w:color w:val="000000"/>
                <w:sz w:val="18"/>
                <w:szCs w:val="18"/>
              </w:rPr>
              <w:t>序号</w:t>
            </w:r>
          </w:p>
        </w:tc>
        <w:tc>
          <w:tcPr>
            <w:tcW w:w="66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color w:val="000000"/>
                <w:sz w:val="18"/>
                <w:szCs w:val="18"/>
              </w:rPr>
            </w:pPr>
            <w:r>
              <w:rPr>
                <w:rFonts w:hint="eastAsia" w:ascii="仿宋" w:hAnsi="仿宋" w:eastAsia="仿宋" w:cs="仿宋"/>
                <w:b/>
                <w:bCs/>
                <w:color w:val="000000"/>
                <w:sz w:val="18"/>
                <w:szCs w:val="18"/>
              </w:rPr>
              <w:t>设备名称</w:t>
            </w:r>
          </w:p>
        </w:tc>
        <w:tc>
          <w:tcPr>
            <w:tcW w:w="468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color w:val="000000"/>
                <w:sz w:val="18"/>
                <w:szCs w:val="18"/>
              </w:rPr>
            </w:pPr>
            <w:r>
              <w:rPr>
                <w:rFonts w:hint="eastAsia" w:ascii="仿宋" w:hAnsi="仿宋" w:eastAsia="仿宋" w:cs="仿宋"/>
                <w:b/>
                <w:bCs/>
                <w:color w:val="000000"/>
                <w:sz w:val="18"/>
                <w:szCs w:val="18"/>
              </w:rPr>
              <w:t>规格型号（技术参数）</w:t>
            </w:r>
          </w:p>
        </w:tc>
        <w:tc>
          <w:tcPr>
            <w:tcW w:w="63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color w:val="000000"/>
                <w:sz w:val="18"/>
                <w:szCs w:val="18"/>
              </w:rPr>
            </w:pPr>
            <w:r>
              <w:rPr>
                <w:rFonts w:hint="eastAsia" w:ascii="仿宋" w:hAnsi="仿宋" w:eastAsia="仿宋" w:cs="仿宋"/>
                <w:b/>
                <w:bCs/>
                <w:color w:val="000000"/>
                <w:sz w:val="18"/>
                <w:szCs w:val="18"/>
              </w:rPr>
              <w:t>单位</w:t>
            </w:r>
          </w:p>
        </w:tc>
        <w:tc>
          <w:tcPr>
            <w:tcW w:w="64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color w:val="000000"/>
                <w:sz w:val="18"/>
                <w:szCs w:val="18"/>
              </w:rPr>
            </w:pPr>
            <w:r>
              <w:rPr>
                <w:rFonts w:hint="eastAsia" w:ascii="仿宋" w:hAnsi="仿宋" w:eastAsia="仿宋" w:cs="仿宋"/>
                <w:b/>
                <w:bCs/>
                <w:color w:val="000000"/>
                <w:sz w:val="18"/>
                <w:szCs w:val="18"/>
              </w:rPr>
              <w:t>数量</w:t>
            </w:r>
          </w:p>
        </w:tc>
        <w:tc>
          <w:tcPr>
            <w:tcW w:w="81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color w:val="000000"/>
                <w:sz w:val="18"/>
                <w:szCs w:val="18"/>
              </w:rPr>
            </w:pPr>
            <w:r>
              <w:rPr>
                <w:rFonts w:hint="eastAsia" w:ascii="仿宋" w:hAnsi="仿宋" w:eastAsia="仿宋" w:cs="仿宋"/>
                <w:b/>
                <w:bCs/>
                <w:color w:val="000000"/>
                <w:sz w:val="18"/>
                <w:szCs w:val="18"/>
              </w:rPr>
              <w:t>单价（元）</w:t>
            </w:r>
          </w:p>
        </w:tc>
        <w:tc>
          <w:tcPr>
            <w:tcW w:w="75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color w:val="000000"/>
                <w:sz w:val="18"/>
                <w:szCs w:val="18"/>
              </w:rPr>
            </w:pPr>
            <w:r>
              <w:rPr>
                <w:rFonts w:hint="eastAsia" w:ascii="仿宋" w:hAnsi="仿宋" w:eastAsia="仿宋" w:cs="仿宋"/>
                <w:b/>
                <w:bCs/>
                <w:color w:val="000000"/>
                <w:sz w:val="18"/>
                <w:szCs w:val="18"/>
              </w:rPr>
              <w:t>总价（元）</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color w:val="000000"/>
                <w:sz w:val="18"/>
                <w:szCs w:val="18"/>
              </w:rPr>
            </w:pPr>
            <w:r>
              <w:rPr>
                <w:rFonts w:hint="eastAsia" w:ascii="仿宋" w:hAnsi="仿宋" w:eastAsia="仿宋" w:cs="仿宋"/>
                <w:b/>
                <w:bCs/>
                <w:color w:val="000000"/>
                <w:sz w:val="18"/>
                <w:szCs w:val="18"/>
              </w:rPr>
              <w:t>备注</w:t>
            </w:r>
          </w:p>
        </w:tc>
      </w:tr>
      <w:tr>
        <w:tblPrEx>
          <w:tblCellMar>
            <w:top w:w="0" w:type="dxa"/>
            <w:left w:w="108" w:type="dxa"/>
            <w:bottom w:w="0" w:type="dxa"/>
            <w:right w:w="108" w:type="dxa"/>
          </w:tblCellMar>
        </w:tblPrEx>
        <w:trPr>
          <w:trHeight w:val="794" w:hRule="atLeast"/>
        </w:trPr>
        <w:tc>
          <w:tcPr>
            <w:tcW w:w="659"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sz w:val="18"/>
                <w:szCs w:val="18"/>
                <w:lang w:val="en-US" w:eastAsia="zh-CN"/>
              </w:rPr>
            </w:pPr>
            <w:bookmarkStart w:id="182" w:name="_GoBack"/>
            <w:r>
              <w:rPr>
                <w:rFonts w:hint="eastAsia" w:ascii="仿宋" w:hAnsi="仿宋" w:eastAsia="仿宋" w:cs="仿宋"/>
                <w:color w:val="000000"/>
                <w:sz w:val="18"/>
                <w:szCs w:val="18"/>
                <w:lang w:val="en-US" w:eastAsia="zh-CN"/>
              </w:rPr>
              <w:t>1</w:t>
            </w:r>
          </w:p>
        </w:tc>
        <w:tc>
          <w:tcPr>
            <w:tcW w:w="661"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单人课桌</w:t>
            </w:r>
          </w:p>
        </w:tc>
        <w:tc>
          <w:tcPr>
            <w:tcW w:w="4680" w:type="dxa"/>
            <w:tcBorders>
              <w:top w:val="nil"/>
              <w:left w:val="nil"/>
              <w:bottom w:val="single" w:color="auto" w:sz="4" w:space="0"/>
              <w:right w:val="single" w:color="auto" w:sz="4" w:space="0"/>
            </w:tcBorders>
            <w:shd w:val="clear" w:color="000000" w:fill="FFFFFF"/>
            <w:vAlign w:val="center"/>
          </w:tcPr>
          <w:p>
            <w:pPr>
              <w:jc w:val="center"/>
              <w:rPr>
                <w:rFonts w:hint="eastAsia" w:ascii="仿宋" w:hAnsi="仿宋" w:eastAsia="仿宋" w:cs="仿宋"/>
                <w:b w:val="0"/>
                <w:bCs w:val="0"/>
                <w:sz w:val="21"/>
                <w:szCs w:val="21"/>
                <w:lang w:val="en-US" w:eastAsia="zh-CN" w:bidi="ar-SA"/>
              </w:rPr>
            </w:pPr>
            <w:r>
              <w:rPr>
                <w:rFonts w:hint="eastAsia" w:ascii="仿宋" w:hAnsi="仿宋" w:eastAsia="仿宋" w:cs="仿宋"/>
                <w:b w:val="0"/>
                <w:bCs w:val="0"/>
                <w:sz w:val="21"/>
                <w:szCs w:val="21"/>
                <w:lang w:val="en-US" w:eastAsia="zh-CN" w:bidi="ar-SA"/>
              </w:rPr>
              <w:t>高750-650mm可调高度600*400mm桌面</w:t>
            </w:r>
          </w:p>
          <w:p>
            <w:pPr>
              <w:pStyle w:val="2"/>
              <w:numPr>
                <w:ilvl w:val="0"/>
                <w:numId w:val="0"/>
              </w:numP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1.参数及制作工艺要求 ：课桌椅钢架每处焊接出应保持光滑无漏焊和毛刺，尺寸要求准确铁件喷涂前经过除油，酸洗，磷化处理，喷涂均匀无色差，喷塑层牢固，不易脱落。</w:t>
            </w:r>
          </w:p>
          <w:p>
            <w:pPr>
              <w:pStyle w:val="2"/>
              <w:numPr>
                <w:ilvl w:val="0"/>
                <w:numId w:val="0"/>
              </w:numP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2.课桌面板 ：多层面板颜色为蓝色，四角小圆角，桌面上方有笔槽，用实木板热压防火板一次成型，美观大方，无裂缝变形，表面平整光滑。</w:t>
            </w:r>
          </w:p>
          <w:p>
            <w:pPr>
              <w:pStyle w:val="2"/>
              <w:numPr>
                <w:ilvl w:val="0"/>
                <w:numId w:val="0"/>
              </w:numP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3.书包斗板升降片1.2m</w:t>
            </w:r>
            <w:r>
              <w:rPr>
                <w:rFonts w:hint="eastAsia" w:ascii="仿宋" w:hAnsi="仿宋" w:eastAsia="仿宋" w:cs="仿宋"/>
                <w:b w:val="0"/>
                <w:bCs w:val="0"/>
                <w:sz w:val="21"/>
                <w:szCs w:val="21"/>
                <w:lang w:val="en-US" w:eastAsia="zh-CN" w:bidi="ar-SA"/>
              </w:rPr>
              <w:t>m</w:t>
            </w:r>
            <w:r>
              <w:rPr>
                <w:rFonts w:hint="eastAsia" w:ascii="仿宋" w:hAnsi="仿宋" w:eastAsia="仿宋" w:cs="仿宋"/>
                <w:b w:val="0"/>
                <w:bCs w:val="0"/>
                <w:sz w:val="21"/>
                <w:szCs w:val="21"/>
                <w:lang w:val="en-US" w:eastAsia="zh-CN"/>
              </w:rPr>
              <w:t>厚，底板0.8m</w:t>
            </w:r>
            <w:r>
              <w:rPr>
                <w:rFonts w:hint="eastAsia" w:ascii="仿宋" w:hAnsi="仿宋" w:eastAsia="仿宋" w:cs="仿宋"/>
                <w:b w:val="0"/>
                <w:bCs w:val="0"/>
                <w:sz w:val="21"/>
                <w:szCs w:val="21"/>
                <w:lang w:val="en-US" w:eastAsia="zh-CN" w:bidi="ar-SA"/>
              </w:rPr>
              <w:t>m</w:t>
            </w:r>
            <w:r>
              <w:rPr>
                <w:rFonts w:hint="eastAsia" w:ascii="仿宋" w:hAnsi="仿宋" w:eastAsia="仿宋" w:cs="仿宋"/>
                <w:b w:val="0"/>
                <w:bCs w:val="0"/>
                <w:sz w:val="21"/>
                <w:szCs w:val="21"/>
                <w:lang w:val="en-US" w:eastAsia="zh-CN"/>
              </w:rPr>
              <w:t>厚，书斗规格高240mm深350mm长450mm，底架使用20*50*1.3m</w:t>
            </w:r>
            <w:r>
              <w:rPr>
                <w:rFonts w:hint="eastAsia" w:ascii="仿宋" w:hAnsi="仿宋" w:eastAsia="仿宋" w:cs="仿宋"/>
                <w:b w:val="0"/>
                <w:bCs w:val="0"/>
                <w:sz w:val="21"/>
                <w:szCs w:val="21"/>
                <w:lang w:val="en-US" w:eastAsia="zh-CN" w:bidi="ar-SA"/>
              </w:rPr>
              <w:t>m</w:t>
            </w:r>
            <w:r>
              <w:rPr>
                <w:rFonts w:hint="eastAsia" w:ascii="仿宋" w:hAnsi="仿宋" w:eastAsia="仿宋" w:cs="仿宋"/>
                <w:b w:val="0"/>
                <w:bCs w:val="0"/>
                <w:sz w:val="21"/>
                <w:szCs w:val="21"/>
                <w:lang w:val="en-US" w:eastAsia="zh-CN"/>
              </w:rPr>
              <w:t>厚优质椭圆钢管，横档使用20*50*1.3m</w:t>
            </w:r>
            <w:r>
              <w:rPr>
                <w:rFonts w:hint="eastAsia" w:ascii="仿宋" w:hAnsi="仿宋" w:eastAsia="仿宋" w:cs="仿宋"/>
                <w:b w:val="0"/>
                <w:bCs w:val="0"/>
                <w:sz w:val="21"/>
                <w:szCs w:val="21"/>
                <w:lang w:val="en-US" w:eastAsia="zh-CN" w:bidi="ar-SA"/>
              </w:rPr>
              <w:t>m</w:t>
            </w:r>
            <w:r>
              <w:rPr>
                <w:rFonts w:hint="eastAsia" w:ascii="仿宋" w:hAnsi="仿宋" w:eastAsia="仿宋" w:cs="仿宋"/>
                <w:b w:val="0"/>
                <w:bCs w:val="0"/>
                <w:sz w:val="21"/>
                <w:szCs w:val="21"/>
                <w:lang w:val="en-US" w:eastAsia="zh-CN"/>
              </w:rPr>
              <w:t>厚优质菱形扁圆管。立柱使用23*52*1.2m</w:t>
            </w:r>
            <w:r>
              <w:rPr>
                <w:rFonts w:hint="eastAsia" w:ascii="仿宋" w:hAnsi="仿宋" w:eastAsia="仿宋" w:cs="仿宋"/>
                <w:b w:val="0"/>
                <w:bCs w:val="0"/>
                <w:sz w:val="21"/>
                <w:szCs w:val="21"/>
                <w:lang w:val="en-US" w:eastAsia="zh-CN" w:bidi="ar-SA"/>
              </w:rPr>
              <w:t>m</w:t>
            </w:r>
            <w:r>
              <w:rPr>
                <w:rFonts w:hint="eastAsia" w:ascii="仿宋" w:hAnsi="仿宋" w:eastAsia="仿宋" w:cs="仿宋"/>
                <w:b w:val="0"/>
                <w:bCs w:val="0"/>
                <w:sz w:val="21"/>
                <w:szCs w:val="21"/>
                <w:lang w:val="en-US" w:eastAsia="zh-CN"/>
              </w:rPr>
              <w:t>厚优质菱形椭圆管。</w:t>
            </w:r>
          </w:p>
          <w:p>
            <w:pPr>
              <w:pStyle w:val="2"/>
              <w:numPr>
                <w:ilvl w:val="0"/>
                <w:numId w:val="0"/>
              </w:numPr>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4.网兜宽500mm*高160mm*深180mm 优质钢网</w:t>
            </w:r>
          </w:p>
          <w:p>
            <w:pPr>
              <w:pStyle w:val="2"/>
              <w:numPr>
                <w:ilvl w:val="0"/>
                <w:numId w:val="0"/>
              </w:numP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5.五金螺丝配件优质平头螺丝专用防松螺丝帽固定，无松动不打滑，成品落地平稳，不摇动。</w:t>
            </w:r>
          </w:p>
          <w:p>
            <w:pPr>
              <w:pStyle w:val="13"/>
              <w:ind w:left="0" w:leftChars="0" w:firstLine="0" w:firstLineChars="0"/>
              <w:rPr>
                <w:rFonts w:hint="eastAsia"/>
              </w:rPr>
            </w:pPr>
            <w:r>
              <w:rPr>
                <w:rFonts w:hint="eastAsia" w:ascii="仿宋" w:hAnsi="仿宋" w:eastAsia="仿宋" w:cs="仿宋"/>
                <w:b w:val="0"/>
                <w:bCs w:val="0"/>
                <w:sz w:val="21"/>
                <w:szCs w:val="21"/>
                <w:lang w:val="en-US" w:eastAsia="zh-CN"/>
              </w:rPr>
              <w:t>6.胶套使用PP工程塑料一次成型颜色为蓝色和桌面颜色一样无色差。</w:t>
            </w:r>
          </w:p>
        </w:tc>
        <w:tc>
          <w:tcPr>
            <w:tcW w:w="63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张</w:t>
            </w:r>
          </w:p>
        </w:tc>
        <w:tc>
          <w:tcPr>
            <w:tcW w:w="645"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500</w:t>
            </w:r>
          </w:p>
        </w:tc>
        <w:tc>
          <w:tcPr>
            <w:tcW w:w="81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75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90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需提供材质及图片</w:t>
            </w:r>
          </w:p>
        </w:tc>
      </w:tr>
      <w:bookmarkEnd w:id="182"/>
      <w:tr>
        <w:tblPrEx>
          <w:tblCellMar>
            <w:top w:w="0" w:type="dxa"/>
            <w:left w:w="108" w:type="dxa"/>
            <w:bottom w:w="0" w:type="dxa"/>
            <w:right w:w="108" w:type="dxa"/>
          </w:tblCellMar>
        </w:tblPrEx>
        <w:trPr>
          <w:trHeight w:val="2793" w:hRule="atLeast"/>
        </w:trPr>
        <w:tc>
          <w:tcPr>
            <w:tcW w:w="659"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w:t>
            </w:r>
          </w:p>
        </w:tc>
        <w:tc>
          <w:tcPr>
            <w:tcW w:w="661" w:type="dxa"/>
            <w:tcBorders>
              <w:top w:val="nil"/>
              <w:left w:val="nil"/>
              <w:bottom w:val="single" w:color="auto" w:sz="4" w:space="0"/>
              <w:right w:val="single" w:color="auto" w:sz="4" w:space="0"/>
            </w:tcBorders>
            <w:shd w:val="clear" w:color="auto" w:fill="auto"/>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单人椅子</w:t>
            </w:r>
          </w:p>
        </w:tc>
        <w:tc>
          <w:tcPr>
            <w:tcW w:w="4680" w:type="dxa"/>
            <w:tcBorders>
              <w:top w:val="nil"/>
              <w:left w:val="nil"/>
              <w:bottom w:val="single" w:color="auto" w:sz="4" w:space="0"/>
              <w:right w:val="single" w:color="auto" w:sz="4" w:space="0"/>
            </w:tcBorders>
            <w:shd w:val="clear" w:color="000000" w:fill="FFFFFF"/>
            <w:vAlign w:val="center"/>
          </w:tcPr>
          <w:p>
            <w:pPr>
              <w:pStyle w:val="2"/>
              <w:numPr>
                <w:ilvl w:val="0"/>
                <w:numId w:val="0"/>
              </w:numP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椅子尺寸 ：宽400mm(±5mm)×深345mm(±5mm)×高360-420mm(±5mm)高度可根据需要调节</w:t>
            </w:r>
          </w:p>
          <w:p>
            <w:pPr>
              <w:pStyle w:val="2"/>
              <w:numPr>
                <w:ilvl w:val="0"/>
                <w:numId w:val="0"/>
              </w:numP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椅座靠面板 ：采用一级聚丙烯吹塑一次冲压成型面板颜色和桌面一致厚度为16MM，高韧性，耐冲击，正视边缘上方有椭圆形手把孔，方便移动和搬运，搭配协调，美观大方，牢固可靠。根据人体工程学原理设计。</w:t>
            </w:r>
          </w:p>
          <w:p>
            <w:pPr>
              <w:pStyle w:val="2"/>
              <w:numPr>
                <w:ilvl w:val="0"/>
                <w:numId w:val="0"/>
              </w:numPr>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椅架材质同课桌底架材料一致。</w:t>
            </w:r>
          </w:p>
        </w:tc>
        <w:tc>
          <w:tcPr>
            <w:tcW w:w="63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把</w:t>
            </w:r>
          </w:p>
        </w:tc>
        <w:tc>
          <w:tcPr>
            <w:tcW w:w="645"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500</w:t>
            </w:r>
          </w:p>
        </w:tc>
        <w:tc>
          <w:tcPr>
            <w:tcW w:w="81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75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90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eastAsia="zh-CN"/>
              </w:rPr>
              <w:t>需提供材质及图片</w:t>
            </w:r>
          </w:p>
        </w:tc>
      </w:tr>
    </w:tbl>
    <w:p>
      <w:pPr>
        <w:spacing w:line="400" w:lineRule="exact"/>
        <w:rPr>
          <w:rFonts w:hint="eastAsia" w:ascii="仿宋" w:hAnsi="仿宋" w:eastAsia="仿宋"/>
          <w:sz w:val="24"/>
          <w:szCs w:val="24"/>
        </w:rPr>
      </w:pPr>
    </w:p>
    <w:p>
      <w:pPr>
        <w:spacing w:line="4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sz w:val="24"/>
          <w:szCs w:val="24"/>
        </w:rPr>
        <w:t>注：</w:t>
      </w:r>
    </w:p>
    <w:p>
      <w:pPr>
        <w:numPr>
          <w:ilvl w:val="0"/>
          <w:numId w:val="1"/>
        </w:numPr>
        <w:spacing w:after="0" w:line="440" w:lineRule="exact"/>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本项目采用“公开询价”方式进行，《公开询价货物一览表》中所描述的“设备名称”、“规格型号（技术参数）”等信息均为采购人根据自身需求提供的参考数据，除采购人特殊要求外，参与人可根据以上信息在满足采购人要求基础上提供优化方案及所匹配产品，采购人将优先选择性价比高且符合要求的产品，</w:t>
      </w:r>
      <w:r>
        <w:rPr>
          <w:rFonts w:hint="eastAsia" w:ascii="仿宋" w:hAnsi="仿宋" w:eastAsia="仿宋" w:cs="仿宋"/>
          <w:color w:val="000000"/>
          <w:sz w:val="24"/>
          <w:szCs w:val="24"/>
        </w:rPr>
        <w:t>请供应商在制作响应文件时仔细研究项目需求说明。供应商不能简单照搬照抄采购单位项目需求说明中的技术、商务要求，必须作实事求是的响应。如照搬照抄项目需求说明中的技术、商务要求的，中标后供应商在同采购单位签订合同和履约环节中不得提出异议，一切后果和损失由中标供应商承担</w:t>
      </w:r>
      <w:r>
        <w:rPr>
          <w:rFonts w:hint="eastAsia" w:ascii="仿宋" w:hAnsi="仿宋" w:eastAsia="仿宋"/>
          <w:bCs/>
          <w:color w:val="000000" w:themeColor="text1"/>
          <w:sz w:val="24"/>
          <w:szCs w:val="24"/>
          <w14:textFill>
            <w14:solidFill>
              <w14:schemeClr w14:val="tx1"/>
            </w14:solidFill>
          </w14:textFill>
        </w:rPr>
        <w:t>。</w:t>
      </w:r>
    </w:p>
    <w:p>
      <w:pPr>
        <w:numPr>
          <w:ilvl w:val="0"/>
          <w:numId w:val="1"/>
        </w:numPr>
        <w:spacing w:after="0" w:line="440" w:lineRule="exact"/>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参与人所投商品需要提供品牌、规格型号等真实详细信息，禁止复制采购人所提供的参考参数，确保设备为原厂正品并按原厂提供质保。</w:t>
      </w:r>
    </w:p>
    <w:p>
      <w:pPr>
        <w:numPr>
          <w:ilvl w:val="0"/>
          <w:numId w:val="1"/>
        </w:numPr>
        <w:spacing w:after="0" w:line="440" w:lineRule="exact"/>
        <w:rPr>
          <w:rFonts w:ascii="仿宋" w:hAnsi="仿宋" w:eastAsia="仿宋"/>
          <w:b w:val="0"/>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参与人所投商品报价应包含税费、运输费、搬运费、整体实施、安装（调试费、售后服务等一切费用，</w:t>
      </w:r>
      <w:r>
        <w:rPr>
          <w:rFonts w:hint="eastAsia" w:ascii="仿宋" w:hAnsi="仿宋" w:eastAsia="仿宋" w:cs="仿宋"/>
          <w:b w:val="0"/>
          <w:bCs/>
          <w:sz w:val="24"/>
          <w:szCs w:val="24"/>
          <w:lang w:val="en-US" w:eastAsia="zh-CN"/>
        </w:rPr>
        <w:t>参与人</w:t>
      </w:r>
      <w:r>
        <w:rPr>
          <w:rFonts w:hint="eastAsia" w:ascii="仿宋" w:hAnsi="仿宋" w:eastAsia="仿宋" w:cs="仿宋"/>
          <w:b w:val="0"/>
          <w:bCs/>
          <w:sz w:val="24"/>
          <w:szCs w:val="24"/>
        </w:rPr>
        <w:t>务必自行踏勘现场，结算时合同价不作调整，</w:t>
      </w:r>
      <w:r>
        <w:rPr>
          <w:rFonts w:hint="eastAsia" w:ascii="仿宋" w:hAnsi="仿宋" w:eastAsia="仿宋"/>
          <w:b w:val="0"/>
          <w:bCs/>
          <w:color w:val="000000" w:themeColor="text1"/>
          <w:sz w:val="24"/>
          <w:szCs w:val="24"/>
          <w14:textFill>
            <w14:solidFill>
              <w14:schemeClr w14:val="tx1"/>
            </w14:solidFill>
          </w14:textFill>
        </w:rPr>
        <w:t>确保为交钥匙工程。</w:t>
      </w:r>
    </w:p>
    <w:p>
      <w:pPr>
        <w:rPr>
          <w:rFonts w:ascii="仿宋" w:hAnsi="仿宋" w:eastAsia="仿宋"/>
          <w:b/>
          <w:color w:val="FF0000"/>
          <w:sz w:val="36"/>
          <w:szCs w:val="36"/>
        </w:rPr>
      </w:pPr>
    </w:p>
    <w:p>
      <w:pPr>
        <w:pStyle w:val="13"/>
        <w:ind w:left="0" w:leftChars="0" w:firstLine="0" w:firstLineChars="0"/>
        <w:rPr>
          <w:rFonts w:hint="default" w:ascii="仿宋" w:hAnsi="仿宋" w:eastAsia="仿宋"/>
          <w:b/>
          <w:color w:val="FF0000"/>
          <w:sz w:val="36"/>
          <w:szCs w:val="36"/>
          <w:lang w:val="en-US" w:eastAsia="zh-CN"/>
        </w:rPr>
        <w:sectPr>
          <w:headerReference r:id="rId6" w:type="first"/>
          <w:headerReference r:id="rId5" w:type="default"/>
          <w:footerReference r:id="rId7" w:type="default"/>
          <w:pgSz w:w="11906" w:h="16838"/>
          <w:pgMar w:top="1440" w:right="1416" w:bottom="1440" w:left="1134" w:header="851" w:footer="227" w:gutter="0"/>
          <w:cols w:space="425" w:num="1"/>
          <w:titlePg/>
          <w:docGrid w:type="lines" w:linePitch="312" w:charSpace="0"/>
        </w:sectPr>
      </w:pPr>
    </w:p>
    <w:p>
      <w:pPr>
        <w:pStyle w:val="56"/>
        <w:spacing w:after="0" w:line="500" w:lineRule="exact"/>
        <w:ind w:left="0" w:leftChars="0" w:firstLine="0" w:firstLineChars="0"/>
        <w:jc w:val="right"/>
        <w:rPr>
          <w:rFonts w:hint="eastAsia" w:ascii="仿宋" w:hAnsi="仿宋" w:eastAsia="仿宋"/>
          <w:sz w:val="24"/>
          <w:szCs w:val="24"/>
          <w:lang w:val="en-US" w:eastAsia="zh-CN"/>
        </w:rPr>
      </w:pPr>
      <w:r>
        <w:rPr>
          <w:rFonts w:hint="eastAsia" w:ascii="仿宋" w:hAnsi="仿宋" w:eastAsia="仿宋"/>
          <w:sz w:val="24"/>
          <w:szCs w:val="24"/>
          <w:lang w:val="en-US" w:eastAsia="zh-CN"/>
        </w:rPr>
        <w:t>西安铁道技师学院</w:t>
      </w:r>
    </w:p>
    <w:p>
      <w:pPr>
        <w:pStyle w:val="56"/>
        <w:spacing w:after="0" w:line="500" w:lineRule="exact"/>
        <w:ind w:left="0" w:leftChars="0" w:firstLine="0" w:firstLineChars="0"/>
        <w:jc w:val="right"/>
        <w:rPr>
          <w:rFonts w:ascii="仿宋" w:hAnsi="仿宋" w:eastAsia="仿宋"/>
          <w:b/>
          <w:sz w:val="72"/>
          <w:szCs w:val="72"/>
        </w:rPr>
      </w:pPr>
      <w:r>
        <w:rPr>
          <w:rFonts w:hint="eastAsia" w:ascii="仿宋" w:hAnsi="仿宋" w:eastAsia="仿宋"/>
          <w:color w:val="auto"/>
          <w:sz w:val="24"/>
          <w:szCs w:val="24"/>
          <w:lang w:val="en-US" w:eastAsia="zh-CN"/>
        </w:rPr>
        <w:t>2023</w:t>
      </w:r>
      <w:r>
        <w:rPr>
          <w:rFonts w:hint="eastAsia" w:ascii="仿宋" w:hAnsi="仿宋" w:eastAsia="仿宋"/>
          <w:color w:val="auto"/>
          <w:sz w:val="24"/>
          <w:szCs w:val="24"/>
        </w:rPr>
        <w:t>年</w:t>
      </w:r>
      <w:r>
        <w:rPr>
          <w:rFonts w:hint="eastAsia" w:ascii="仿宋" w:hAnsi="仿宋" w:eastAsia="仿宋"/>
          <w:color w:val="auto"/>
          <w:sz w:val="24"/>
          <w:szCs w:val="24"/>
          <w:lang w:val="en-US" w:eastAsia="zh-CN"/>
        </w:rPr>
        <w:t>6</w:t>
      </w:r>
      <w:r>
        <w:rPr>
          <w:rFonts w:hint="eastAsia" w:ascii="仿宋" w:hAnsi="仿宋" w:eastAsia="仿宋"/>
          <w:color w:val="auto"/>
          <w:sz w:val="24"/>
          <w:szCs w:val="24"/>
        </w:rPr>
        <w:t>月</w:t>
      </w:r>
      <w:r>
        <w:rPr>
          <w:rFonts w:hint="eastAsia" w:ascii="仿宋" w:hAnsi="仿宋" w:eastAsia="仿宋"/>
          <w:color w:val="auto"/>
          <w:sz w:val="24"/>
          <w:szCs w:val="24"/>
          <w:lang w:val="en-US" w:eastAsia="zh-CN"/>
        </w:rPr>
        <w:t>16</w:t>
      </w:r>
      <w:r>
        <w:rPr>
          <w:rFonts w:hint="eastAsia" w:ascii="仿宋" w:hAnsi="仿宋" w:eastAsia="仿宋"/>
          <w:color w:val="auto"/>
          <w:sz w:val="24"/>
          <w:szCs w:val="24"/>
        </w:rPr>
        <w:t>日</w:t>
      </w:r>
    </w:p>
    <w:p>
      <w:pPr>
        <w:jc w:val="center"/>
        <w:rPr>
          <w:rFonts w:hint="eastAsia" w:ascii="仿宋" w:hAnsi="仿宋" w:eastAsia="仿宋"/>
          <w:b/>
          <w:color w:val="auto"/>
          <w:sz w:val="72"/>
          <w:szCs w:val="72"/>
          <w:lang w:val="en-US" w:eastAsia="zh-CN"/>
        </w:rPr>
      </w:pPr>
    </w:p>
    <w:p>
      <w:pPr>
        <w:jc w:val="center"/>
        <w:rPr>
          <w:rFonts w:hint="eastAsia" w:ascii="仿宋" w:hAnsi="仿宋" w:eastAsia="仿宋"/>
          <w:b/>
          <w:color w:val="auto"/>
          <w:sz w:val="72"/>
          <w:szCs w:val="72"/>
          <w:lang w:val="en-US" w:eastAsia="zh-CN"/>
        </w:rPr>
      </w:pPr>
    </w:p>
    <w:p>
      <w:pPr>
        <w:jc w:val="center"/>
        <w:rPr>
          <w:rFonts w:hint="eastAsia" w:ascii="仿宋" w:hAnsi="仿宋" w:eastAsia="仿宋"/>
          <w:b/>
          <w:color w:val="auto"/>
          <w:sz w:val="72"/>
          <w:szCs w:val="72"/>
          <w:lang w:val="en-US" w:eastAsia="zh-CN"/>
        </w:rPr>
      </w:pPr>
    </w:p>
    <w:p>
      <w:pPr>
        <w:jc w:val="center"/>
        <w:rPr>
          <w:rFonts w:hint="eastAsia" w:ascii="仿宋" w:hAnsi="仿宋" w:eastAsia="仿宋"/>
          <w:b/>
          <w:color w:val="auto"/>
          <w:sz w:val="72"/>
          <w:szCs w:val="72"/>
          <w:lang w:val="en-US" w:eastAsia="zh-CN"/>
        </w:rPr>
      </w:pPr>
    </w:p>
    <w:p>
      <w:pPr>
        <w:pStyle w:val="2"/>
        <w:rPr>
          <w:rFonts w:hint="eastAsia" w:ascii="仿宋" w:hAnsi="仿宋" w:eastAsia="仿宋"/>
          <w:b/>
          <w:color w:val="auto"/>
          <w:sz w:val="72"/>
          <w:szCs w:val="72"/>
          <w:lang w:val="en-US" w:eastAsia="zh-CN"/>
        </w:rPr>
      </w:pPr>
    </w:p>
    <w:p>
      <w:pPr>
        <w:pStyle w:val="2"/>
        <w:rPr>
          <w:rFonts w:hint="eastAsia" w:ascii="仿宋" w:hAnsi="仿宋" w:eastAsia="仿宋"/>
          <w:b/>
          <w:color w:val="auto"/>
          <w:sz w:val="72"/>
          <w:szCs w:val="72"/>
          <w:lang w:val="en-US" w:eastAsia="zh-CN"/>
        </w:rPr>
      </w:pPr>
    </w:p>
    <w:p>
      <w:pPr>
        <w:jc w:val="both"/>
        <w:rPr>
          <w:rFonts w:hint="eastAsia" w:ascii="仿宋" w:hAnsi="仿宋" w:eastAsia="仿宋"/>
          <w:b/>
          <w:color w:val="auto"/>
          <w:sz w:val="72"/>
          <w:szCs w:val="72"/>
          <w:lang w:val="en-US" w:eastAsia="zh-CN"/>
        </w:rPr>
      </w:pPr>
    </w:p>
    <w:p>
      <w:pPr>
        <w:jc w:val="center"/>
        <w:rPr>
          <w:color w:val="auto"/>
        </w:rPr>
      </w:pPr>
      <w:r>
        <w:rPr>
          <w:rFonts w:hint="eastAsia" w:ascii="仿宋" w:hAnsi="仿宋" w:eastAsia="仿宋"/>
          <w:b/>
          <w:color w:val="auto"/>
          <w:sz w:val="72"/>
          <w:szCs w:val="72"/>
          <w:lang w:val="en-US" w:eastAsia="zh-CN"/>
        </w:rPr>
        <w:drawing>
          <wp:inline distT="0" distB="0" distL="114300" distR="114300">
            <wp:extent cx="5909945" cy="941705"/>
            <wp:effectExtent l="0" t="0" r="14605" b="10795"/>
            <wp:docPr id="5" name="图片 5"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e17fb75101ff16f5eb68e7a59cb101"/>
                    <pic:cNvPicPr>
                      <a:picLocks noChangeAspect="1"/>
                    </pic:cNvPicPr>
                  </pic:nvPicPr>
                  <pic:blipFill>
                    <a:blip r:embed="rId17"/>
                    <a:stretch>
                      <a:fillRect/>
                    </a:stretch>
                  </pic:blipFill>
                  <pic:spPr>
                    <a:xfrm>
                      <a:off x="0" y="0"/>
                      <a:ext cx="5909945" cy="941705"/>
                    </a:xfrm>
                    <a:prstGeom prst="rect">
                      <a:avLst/>
                    </a:prstGeom>
                  </pic:spPr>
                </pic:pic>
              </a:graphicData>
            </a:graphic>
          </wp:inline>
        </w:drawing>
      </w:r>
    </w:p>
    <w:p>
      <w:pPr>
        <w:spacing w:line="1000" w:lineRule="exact"/>
        <w:jc w:val="center"/>
        <w:rPr>
          <w:rFonts w:hint="eastAsia" w:ascii="仿宋" w:hAnsi="仿宋" w:eastAsia="仿宋"/>
          <w:b/>
          <w:color w:val="auto"/>
          <w:sz w:val="44"/>
          <w:szCs w:val="44"/>
          <w:lang w:val="en-US" w:eastAsia="zh-CN"/>
        </w:rPr>
      </w:pPr>
      <w:r>
        <w:rPr>
          <w:rFonts w:hint="eastAsia" w:ascii="仿宋" w:hAnsi="仿宋" w:eastAsia="仿宋"/>
          <w:b/>
          <w:color w:val="auto"/>
          <w:sz w:val="44"/>
          <w:szCs w:val="44"/>
        </w:rPr>
        <w:t>关于</w:t>
      </w:r>
      <w:r>
        <w:rPr>
          <w:rFonts w:hint="eastAsia" w:ascii="仿宋" w:hAnsi="仿宋" w:eastAsia="仿宋"/>
          <w:b/>
          <w:color w:val="auto"/>
          <w:sz w:val="44"/>
          <w:szCs w:val="44"/>
          <w:lang w:val="en-US" w:eastAsia="zh-CN"/>
        </w:rPr>
        <w:t>课桌椅采购项目</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公</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询</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请</w:t>
      </w:r>
    </w:p>
    <w:p>
      <w:pPr>
        <w:spacing w:line="1000" w:lineRule="exact"/>
        <w:jc w:val="center"/>
        <w:rPr>
          <w:rFonts w:ascii="仿宋" w:hAnsi="仿宋" w:eastAsia="仿宋"/>
          <w:b/>
          <w:sz w:val="72"/>
          <w:szCs w:val="72"/>
        </w:rPr>
      </w:pPr>
      <w:r>
        <w:rPr>
          <w:rFonts w:hint="eastAsia" w:ascii="仿宋" w:hAnsi="仿宋" w:eastAsia="仿宋"/>
          <w:b/>
          <w:color w:val="auto"/>
          <w:sz w:val="72"/>
          <w:szCs w:val="72"/>
        </w:rPr>
        <w:t>函</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jc w:val="center"/>
        <w:rPr>
          <w:rFonts w:ascii="仿宋" w:hAnsi="仿宋" w:eastAsia="仿宋"/>
          <w:b/>
          <w:bCs/>
          <w:sz w:val="30"/>
          <w:szCs w:val="30"/>
        </w:rPr>
        <w:sectPr>
          <w:headerReference r:id="rId9" w:type="first"/>
          <w:headerReference r:id="rId8"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hint="eastAsia" w:ascii="仿宋" w:hAnsi="仿宋" w:eastAsia="仿宋"/>
          <w:b/>
          <w:bCs/>
          <w:sz w:val="24"/>
          <w:szCs w:val="24"/>
        </w:rPr>
      </w:pPr>
      <w:bookmarkStart w:id="50" w:name="_Toc182805217"/>
      <w:bookmarkStart w:id="51" w:name="_Toc191803626"/>
      <w:bookmarkStart w:id="52" w:name="_Toc267060321"/>
      <w:bookmarkStart w:id="53" w:name="_Toc258401256"/>
      <w:bookmarkStart w:id="54" w:name="_Toc213755939"/>
      <w:bookmarkStart w:id="55" w:name="_Toc181436565"/>
      <w:bookmarkStart w:id="56" w:name="_Toc273178698"/>
      <w:bookmarkStart w:id="57" w:name="_Toc181436461"/>
      <w:bookmarkStart w:id="58" w:name="_Toc267060453"/>
      <w:bookmarkStart w:id="59" w:name="_Toc213755995"/>
      <w:bookmarkStart w:id="60" w:name="_Toc219800243"/>
      <w:bookmarkStart w:id="61" w:name="_Toc177985469"/>
      <w:bookmarkStart w:id="62" w:name="_Toc267059539"/>
      <w:bookmarkStart w:id="63" w:name="_Toc266870907"/>
      <w:bookmarkStart w:id="64" w:name="_Toc255975007"/>
      <w:bookmarkStart w:id="65" w:name="_Toc267059181"/>
      <w:bookmarkStart w:id="66" w:name="_Toc267060208"/>
      <w:bookmarkStart w:id="67" w:name="_Toc267060068"/>
      <w:bookmarkStart w:id="68" w:name="_Toc266870432"/>
      <w:bookmarkStart w:id="69" w:name="_Toc253066614"/>
      <w:bookmarkStart w:id="70" w:name="_Toc191789329"/>
      <w:bookmarkStart w:id="71" w:name="_Toc266868670"/>
      <w:bookmarkStart w:id="72" w:name="_Toc266868937"/>
      <w:bookmarkStart w:id="73" w:name="_Toc259520865"/>
      <w:bookmarkStart w:id="74" w:name="_Toc191783222"/>
      <w:bookmarkStart w:id="75" w:name="_Toc267059806"/>
      <w:bookmarkStart w:id="76" w:name="_Toc170798793"/>
      <w:bookmarkStart w:id="77" w:name="_Toc192996446"/>
      <w:bookmarkStart w:id="78" w:name="_Toc254790899"/>
      <w:bookmarkStart w:id="79" w:name="_Toc192664153"/>
      <w:bookmarkStart w:id="80" w:name="_Toc267059030"/>
      <w:bookmarkStart w:id="81" w:name="_Toc160880529"/>
      <w:bookmarkStart w:id="82" w:name="_Toc223146608"/>
      <w:bookmarkStart w:id="83" w:name="_Toc232302115"/>
      <w:bookmarkStart w:id="84" w:name="_Toc192996338"/>
      <w:bookmarkStart w:id="85" w:name="_Toc251586231"/>
      <w:bookmarkStart w:id="86" w:name="_Toc217891402"/>
      <w:bookmarkStart w:id="87" w:name="_Toc160880160"/>
      <w:bookmarkStart w:id="88" w:name="_Toc235438344"/>
      <w:bookmarkStart w:id="89" w:name="_Toc235438274"/>
      <w:bookmarkStart w:id="90" w:name="_Toc225669322"/>
      <w:bookmarkStart w:id="91" w:name="_Toc236021449"/>
      <w:bookmarkStart w:id="92" w:name="_Toc193165734"/>
      <w:bookmarkStart w:id="93" w:name="_Toc213756051"/>
      <w:bookmarkStart w:id="94" w:name="_Toc249325711"/>
      <w:bookmarkStart w:id="95" w:name="_Toc267059919"/>
      <w:bookmarkStart w:id="96" w:name="_Toc230071147"/>
      <w:bookmarkStart w:id="97" w:name="_Toc235437991"/>
      <w:bookmarkStart w:id="98" w:name="_Toc259692740"/>
      <w:bookmarkStart w:id="99" w:name="_Toc227058530"/>
      <w:bookmarkStart w:id="100" w:name="_Toc259692647"/>
      <w:bookmarkStart w:id="101" w:name="_Toc213208766"/>
      <w:bookmarkStart w:id="102" w:name="_Toc169332949"/>
      <w:bookmarkStart w:id="103" w:name="_Toc266870833"/>
      <w:bookmarkStart w:id="104" w:name="_Toc191802690"/>
      <w:bookmarkStart w:id="105" w:name="_Toc192663686"/>
      <w:bookmarkStart w:id="106" w:name="_Toc211917116"/>
      <w:bookmarkStart w:id="107" w:name="_Toc193160448"/>
      <w:bookmarkStart w:id="108" w:name="_Toc213755858"/>
      <w:bookmarkStart w:id="109" w:name="_Toc203355733"/>
      <w:bookmarkStart w:id="110" w:name="_Toc180302913"/>
      <w:bookmarkStart w:id="111" w:name="_Toc169332838"/>
      <w:bookmarkStart w:id="112" w:name="_Toc192663835"/>
      <w:bookmarkStart w:id="113" w:name="_Toc182372782"/>
      <w:bookmarkStart w:id="114" w:name="_Toc267059653"/>
      <w:bookmarkStart w:id="115" w:name="_Toc251613829"/>
    </w:p>
    <w:p>
      <w:pPr>
        <w:jc w:val="center"/>
        <w:outlineLvl w:val="1"/>
        <w:rPr>
          <w:rFonts w:hint="eastAsia" w:ascii="仿宋" w:hAnsi="仿宋" w:eastAsia="仿宋"/>
          <w:b/>
          <w:bCs/>
          <w:sz w:val="24"/>
          <w:szCs w:val="24"/>
        </w:rPr>
      </w:pPr>
    </w:p>
    <w:p>
      <w:pPr>
        <w:jc w:val="center"/>
        <w:outlineLvl w:val="1"/>
        <w:rPr>
          <w:rFonts w:ascii="仿宋" w:hAnsi="仿宋" w:eastAsia="仿宋"/>
          <w:b/>
          <w:bCs/>
          <w:sz w:val="24"/>
          <w:szCs w:val="24"/>
        </w:rPr>
      </w:pPr>
      <w:r>
        <w:rPr>
          <w:rFonts w:hint="eastAsia" w:ascii="仿宋" w:hAnsi="仿宋" w:eastAsia="仿宋"/>
          <w:b/>
          <w:bCs/>
          <w:sz w:val="24"/>
          <w:szCs w:val="24"/>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sz w:val="24"/>
          <w:szCs w:val="24"/>
        </w:rPr>
        <w:t>询价响应函</w:t>
      </w:r>
    </w:p>
    <w:p>
      <w:pPr>
        <w:spacing w:after="0" w:line="480" w:lineRule="exact"/>
        <w:rPr>
          <w:rFonts w:hint="eastAsia" w:ascii="仿宋" w:hAnsi="仿宋" w:eastAsia="仿宋"/>
          <w:color w:val="FF0000"/>
          <w:sz w:val="24"/>
          <w:szCs w:val="24"/>
          <w:lang w:val="en-US" w:eastAsia="zh-CN"/>
        </w:rPr>
      </w:pPr>
      <w:r>
        <w:rPr>
          <w:rFonts w:hint="eastAsia" w:ascii="仿宋" w:hAnsi="仿宋" w:eastAsia="仿宋"/>
          <w:sz w:val="24"/>
          <w:szCs w:val="24"/>
        </w:rPr>
        <w:t>致：</w:t>
      </w:r>
      <w:r>
        <w:rPr>
          <w:rFonts w:hint="eastAsia" w:ascii="仿宋" w:hAnsi="仿宋" w:eastAsia="仿宋"/>
          <w:color w:val="auto"/>
          <w:sz w:val="24"/>
          <w:szCs w:val="24"/>
          <w:lang w:val="en-US" w:eastAsia="zh-CN"/>
        </w:rPr>
        <w:t>西安铁道技师学院</w:t>
      </w:r>
    </w:p>
    <w:p>
      <w:pPr>
        <w:spacing w:after="0" w:line="480" w:lineRule="exact"/>
        <w:rPr>
          <w:rFonts w:ascii="仿宋" w:hAnsi="仿宋" w:eastAsia="仿宋"/>
          <w:sz w:val="24"/>
          <w:szCs w:val="24"/>
        </w:rPr>
      </w:pPr>
      <w:r>
        <w:rPr>
          <w:rFonts w:hint="eastAsia" w:ascii="仿宋" w:hAnsi="仿宋" w:eastAsia="仿宋"/>
          <w:sz w:val="24"/>
          <w:szCs w:val="24"/>
        </w:rPr>
        <w:t xml:space="preserve">    根据贵学校编号为</w:t>
      </w:r>
      <w:r>
        <w:rPr>
          <w:rFonts w:hint="eastAsia" w:ascii="仿宋" w:hAnsi="仿宋" w:eastAsia="仿宋"/>
          <w:sz w:val="24"/>
          <w:szCs w:val="24"/>
          <w:u w:val="single"/>
        </w:rPr>
        <w:t xml:space="preserve">        </w:t>
      </w:r>
      <w:r>
        <w:rPr>
          <w:rFonts w:hint="eastAsia" w:ascii="仿宋" w:hAnsi="仿宋" w:eastAsia="仿宋"/>
          <w:sz w:val="24"/>
          <w:szCs w:val="24"/>
        </w:rPr>
        <w:t xml:space="preserve"> 项目名称为</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的公开询价邀请，本签字代表</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（全名、职务）正式授权并代表我方</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（参与人公司名称）提交下述文件。</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 报价一览表</w:t>
      </w:r>
    </w:p>
    <w:p>
      <w:pPr>
        <w:spacing w:after="0" w:line="480" w:lineRule="exact"/>
        <w:ind w:firstLine="364" w:firstLineChars="152"/>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2</w:t>
      </w:r>
      <w:r>
        <w:rPr>
          <w:rFonts w:hint="eastAsia" w:ascii="仿宋" w:hAnsi="仿宋" w:eastAsia="仿宋"/>
          <w:sz w:val="24"/>
          <w:szCs w:val="24"/>
        </w:rPr>
        <w:t>) 参与人资质证明</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据此函，签字代表宣布同意如下：</w:t>
      </w:r>
    </w:p>
    <w:p>
      <w:pPr>
        <w:spacing w:after="0" w:line="480" w:lineRule="exact"/>
        <w:rPr>
          <w:rFonts w:ascii="仿宋" w:hAnsi="仿宋" w:eastAsia="仿宋"/>
          <w:sz w:val="24"/>
          <w:szCs w:val="24"/>
        </w:rPr>
      </w:pPr>
      <w:r>
        <w:rPr>
          <w:rFonts w:hint="eastAsia" w:ascii="仿宋" w:hAnsi="仿宋" w:eastAsia="仿宋"/>
          <w:sz w:val="24"/>
          <w:szCs w:val="24"/>
        </w:rPr>
        <w:t xml:space="preserve">    1.所附详细报价表中规定的应提供和交付的货物及服务报价总价（国内现场交货价）为人民币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hint="eastAsia" w:ascii="仿宋" w:hAnsi="仿宋" w:eastAsia="仿宋"/>
          <w:sz w:val="24"/>
          <w:szCs w:val="24"/>
        </w:rPr>
        <w:t xml:space="preserve">，即 </w:t>
      </w:r>
      <w:r>
        <w:rPr>
          <w:rFonts w:hint="eastAsia" w:ascii="仿宋" w:hAnsi="仿宋" w:eastAsia="仿宋"/>
          <w:sz w:val="24"/>
          <w:szCs w:val="24"/>
          <w:u w:val="single"/>
        </w:rPr>
        <w:t xml:space="preserve">            </w:t>
      </w:r>
      <w:r>
        <w:rPr>
          <w:rFonts w:hint="eastAsia" w:ascii="仿宋" w:hAnsi="仿宋" w:eastAsia="仿宋"/>
          <w:sz w:val="24"/>
          <w:szCs w:val="24"/>
        </w:rPr>
        <w:t>（中文表述），交货期为</w:t>
      </w:r>
      <w:r>
        <w:rPr>
          <w:rFonts w:hint="eastAsia" w:ascii="仿宋" w:hAnsi="仿宋" w:eastAsia="仿宋"/>
          <w:sz w:val="24"/>
          <w:szCs w:val="24"/>
          <w:u w:val="single"/>
        </w:rPr>
        <w:t xml:space="preserve">      </w:t>
      </w:r>
      <w:r>
        <w:rPr>
          <w:rFonts w:hint="eastAsia" w:ascii="仿宋" w:hAnsi="仿宋" w:eastAsia="仿宋"/>
          <w:sz w:val="24"/>
          <w:szCs w:val="24"/>
        </w:rPr>
        <w:t xml:space="preserve"> 天</w:t>
      </w:r>
      <w:r>
        <w:rPr>
          <w:rFonts w:ascii="仿宋" w:hAnsi="仿宋" w:eastAsia="仿宋"/>
          <w:sz w:val="24"/>
          <w:szCs w:val="24"/>
        </w:rPr>
        <w:t xml:space="preserve"> </w:t>
      </w:r>
      <w:r>
        <w:rPr>
          <w:rFonts w:hint="eastAsia" w:ascii="仿宋" w:hAnsi="仿宋" w:eastAsia="仿宋"/>
          <w:sz w:val="24"/>
          <w:szCs w:val="24"/>
        </w:rPr>
        <w:t>。</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sz w:val="24"/>
          <w:szCs w:val="24"/>
        </w:rPr>
      </w:pPr>
      <w:r>
        <w:rPr>
          <w:rFonts w:hint="eastAsia" w:ascii="仿宋" w:hAnsi="仿宋" w:eastAsia="仿宋"/>
          <w:sz w:val="24"/>
          <w:szCs w:val="24"/>
        </w:rPr>
        <w:t xml:space="preserve">    3.保证遵守公开询价文件的全部规定，所提交的材料中所含的信息均为真实、准确、完整，且不具有任何误导性。</w:t>
      </w:r>
    </w:p>
    <w:p>
      <w:pPr>
        <w:spacing w:after="0" w:line="480" w:lineRule="exact"/>
        <w:rPr>
          <w:rFonts w:ascii="仿宋" w:hAnsi="仿宋" w:eastAsia="仿宋"/>
          <w:sz w:val="24"/>
          <w:szCs w:val="24"/>
        </w:rPr>
      </w:pPr>
      <w:r>
        <w:rPr>
          <w:rFonts w:hint="eastAsia" w:ascii="仿宋" w:hAnsi="仿宋" w:eastAsia="仿宋"/>
          <w:sz w:val="24"/>
          <w:szCs w:val="24"/>
        </w:rPr>
        <w:t xml:space="preserve">    4.同意按公开询价文件的规定履行合同责任和义务。</w:t>
      </w:r>
    </w:p>
    <w:p>
      <w:pPr>
        <w:spacing w:after="0" w:line="480" w:lineRule="exact"/>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.同意提供按照贵方可能要求的与其公开询价有关的一切数据或资料</w:t>
      </w:r>
    </w:p>
    <w:p>
      <w:pPr>
        <w:spacing w:after="0" w:line="480" w:lineRule="exact"/>
        <w:ind w:firstLine="480" w:firstLineChars="200"/>
        <w:rPr>
          <w:rFonts w:ascii="仿宋" w:hAnsi="仿宋" w:eastAsia="仿宋"/>
          <w:color w:val="FF0000"/>
          <w:sz w:val="24"/>
          <w:szCs w:val="24"/>
        </w:rPr>
      </w:pPr>
      <w:r>
        <w:rPr>
          <w:rFonts w:ascii="仿宋" w:hAnsi="仿宋" w:eastAsia="仿宋"/>
          <w:sz w:val="24"/>
          <w:szCs w:val="24"/>
        </w:rPr>
        <w:t>6.</w:t>
      </w:r>
      <w:r>
        <w:rPr>
          <w:rFonts w:hint="eastAsia" w:ascii="仿宋" w:hAnsi="仿宋" w:eastAsia="仿宋"/>
          <w:color w:val="FF0000"/>
          <w:sz w:val="24"/>
          <w:szCs w:val="24"/>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sz w:val="24"/>
          <w:szCs w:val="24"/>
        </w:rPr>
      </w:pP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参与人（公司全称并加盖公章）：</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参与人授权代表签字： </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电 </w:t>
      </w:r>
      <w:r>
        <w:rPr>
          <w:rFonts w:ascii="仿宋" w:hAnsi="仿宋" w:eastAsia="仿宋"/>
          <w:sz w:val="24"/>
          <w:szCs w:val="24"/>
        </w:rPr>
        <w:t xml:space="preserve"> </w:t>
      </w:r>
      <w:r>
        <w:rPr>
          <w:rFonts w:hint="eastAsia" w:ascii="仿宋" w:hAnsi="仿宋" w:eastAsia="仿宋"/>
          <w:sz w:val="24"/>
          <w:szCs w:val="24"/>
        </w:rPr>
        <w:t xml:space="preserve">话： </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b/>
          <w:bCs/>
          <w:sz w:val="24"/>
          <w:szCs w:val="24"/>
        </w:rPr>
        <w:t>（手机号码）</w:t>
      </w:r>
    </w:p>
    <w:p>
      <w:pPr>
        <w:pStyle w:val="58"/>
        <w:spacing w:line="480" w:lineRule="exact"/>
        <w:ind w:firstLine="480" w:firstLineChars="200"/>
        <w:jc w:val="left"/>
        <w:outlineLvl w:val="9"/>
        <w:rPr>
          <w:rFonts w:ascii="仿宋" w:hAnsi="仿宋" w:eastAsia="仿宋"/>
          <w:sz w:val="24"/>
          <w:szCs w:val="24"/>
        </w:rPr>
      </w:pPr>
      <w:r>
        <w:rPr>
          <w:rFonts w:hint="eastAsia" w:ascii="仿宋" w:hAnsi="仿宋" w:eastAsia="仿宋"/>
          <w:sz w:val="24"/>
          <w:szCs w:val="24"/>
        </w:rPr>
        <w:t xml:space="preserve">日  期： </w:t>
      </w:r>
      <w:r>
        <w:rPr>
          <w:rFonts w:hint="eastAsia" w:ascii="仿宋" w:hAnsi="仿宋" w:eastAsia="仿宋"/>
          <w:sz w:val="24"/>
          <w:szCs w:val="24"/>
          <w:u w:val="single"/>
        </w:rPr>
        <w:t xml:space="preserve">    </w:t>
      </w:r>
      <w:r>
        <w:rPr>
          <w:rFonts w:hint="eastAsia" w:ascii="仿宋" w:hAnsi="仿宋" w:eastAsia="仿宋"/>
          <w:sz w:val="24"/>
          <w:szCs w:val="24"/>
        </w:rPr>
        <w:t xml:space="preserve">年 </w:t>
      </w:r>
      <w:r>
        <w:rPr>
          <w:rFonts w:hint="eastAsia" w:ascii="仿宋" w:hAnsi="仿宋" w:eastAsia="仿宋"/>
          <w:sz w:val="24"/>
          <w:szCs w:val="24"/>
          <w:u w:val="single"/>
        </w:rPr>
        <w:t xml:space="preserve">   </w:t>
      </w:r>
      <w:r>
        <w:rPr>
          <w:rFonts w:hint="eastAsia" w:ascii="仿宋" w:hAnsi="仿宋" w:eastAsia="仿宋"/>
          <w:sz w:val="24"/>
          <w:szCs w:val="24"/>
        </w:rPr>
        <w:t xml:space="preserve">月 </w:t>
      </w:r>
      <w:r>
        <w:rPr>
          <w:rFonts w:hint="eastAsia" w:ascii="仿宋" w:hAnsi="仿宋" w:eastAsia="仿宋"/>
          <w:sz w:val="24"/>
          <w:szCs w:val="24"/>
          <w:u w:val="single"/>
        </w:rPr>
        <w:t xml:space="preserve">   </w:t>
      </w:r>
      <w:r>
        <w:rPr>
          <w:rFonts w:hint="eastAsia" w:ascii="仿宋" w:hAnsi="仿宋" w:eastAsia="仿宋"/>
          <w:sz w:val="24"/>
          <w:szCs w:val="24"/>
        </w:rPr>
        <w:t>日</w:t>
      </w:r>
    </w:p>
    <w:p>
      <w:pPr>
        <w:rPr>
          <w:rFonts w:ascii="仿宋" w:hAnsi="仿宋" w:eastAsia="仿宋" w:cs="Times New Roman"/>
          <w:kern w:val="2"/>
          <w:sz w:val="24"/>
          <w:szCs w:val="24"/>
        </w:rPr>
      </w:pPr>
      <w:r>
        <w:rPr>
          <w:rFonts w:ascii="仿宋" w:hAnsi="仿宋" w:eastAsia="仿宋"/>
          <w:sz w:val="24"/>
          <w:szCs w:val="24"/>
        </w:rPr>
        <w:br w:type="page"/>
      </w:r>
    </w:p>
    <w:p>
      <w:pPr>
        <w:jc w:val="center"/>
        <w:outlineLvl w:val="1"/>
        <w:rPr>
          <w:rFonts w:ascii="仿宋" w:hAnsi="仿宋" w:eastAsia="仿宋"/>
          <w:b/>
          <w:bCs/>
          <w:sz w:val="24"/>
          <w:szCs w:val="24"/>
        </w:rPr>
      </w:pPr>
      <w:r>
        <w:rPr>
          <w:rFonts w:ascii="仿宋" w:hAnsi="仿宋" w:eastAsia="仿宋"/>
          <w:b/>
          <w:bCs/>
          <w:sz w:val="24"/>
          <w:szCs w:val="24"/>
        </w:rPr>
        <w:t>2</w:t>
      </w:r>
      <w:r>
        <w:rPr>
          <w:rFonts w:hint="eastAsia" w:ascii="仿宋" w:hAnsi="仿宋" w:eastAsia="仿宋"/>
          <w:b/>
          <w:bCs/>
          <w:sz w:val="24"/>
          <w:szCs w:val="24"/>
        </w:rPr>
        <w:t>、报价一览表</w:t>
      </w:r>
    </w:p>
    <w:p>
      <w:pPr>
        <w:spacing w:line="380" w:lineRule="exact"/>
        <w:ind w:left="147" w:leftChars="67"/>
        <w:rPr>
          <w:rFonts w:ascii="仿宋" w:hAnsi="仿宋" w:eastAsia="仿宋"/>
          <w:sz w:val="24"/>
          <w:szCs w:val="24"/>
        </w:rPr>
      </w:pPr>
      <w:r>
        <w:rPr>
          <w:rFonts w:hint="eastAsia" w:ascii="仿宋" w:hAnsi="仿宋" w:eastAsia="仿宋"/>
          <w:sz w:val="24"/>
          <w:szCs w:val="24"/>
        </w:rPr>
        <w:t>参与人：</w:t>
      </w:r>
      <w:r>
        <w:rPr>
          <w:rFonts w:hint="eastAsia" w:ascii="仿宋" w:hAnsi="仿宋" w:eastAsia="仿宋"/>
          <w:sz w:val="24"/>
          <w:szCs w:val="24"/>
          <w:lang w:val="zh-CN"/>
        </w:rPr>
        <w:t>（公司全称并加盖公章）</w:t>
      </w:r>
      <w:r>
        <w:rPr>
          <w:rFonts w:hint="eastAsia" w:ascii="仿宋" w:hAnsi="仿宋" w:eastAsia="仿宋"/>
          <w:sz w:val="24"/>
          <w:szCs w:val="24"/>
        </w:rPr>
        <w:t xml:space="preserve">                   项目编号：</w:t>
      </w:r>
    </w:p>
    <w:p>
      <w:pPr>
        <w:spacing w:line="380" w:lineRule="exact"/>
        <w:ind w:left="147" w:leftChars="67"/>
        <w:rPr>
          <w:rFonts w:ascii="仿宋" w:hAnsi="仿宋" w:eastAsia="仿宋"/>
          <w:sz w:val="24"/>
          <w:szCs w:val="24"/>
        </w:rPr>
      </w:pPr>
      <w:r>
        <w:rPr>
          <w:rFonts w:hint="eastAsia" w:ascii="仿宋" w:hAnsi="仿宋" w:eastAsia="仿宋"/>
          <w:sz w:val="24"/>
          <w:szCs w:val="24"/>
        </w:rPr>
        <w:t>货币单位：</w:t>
      </w:r>
    </w:p>
    <w:tbl>
      <w:tblPr>
        <w:tblStyle w:val="24"/>
        <w:tblW w:w="9736" w:type="dxa"/>
        <w:jc w:val="center"/>
        <w:tblLayout w:type="fixed"/>
        <w:tblCellMar>
          <w:top w:w="0" w:type="dxa"/>
          <w:left w:w="108" w:type="dxa"/>
          <w:bottom w:w="0" w:type="dxa"/>
          <w:right w:w="108" w:type="dxa"/>
        </w:tblCellMar>
      </w:tblPr>
      <w:tblGrid>
        <w:gridCol w:w="456"/>
        <w:gridCol w:w="1615"/>
        <w:gridCol w:w="1526"/>
        <w:gridCol w:w="774"/>
        <w:gridCol w:w="822"/>
        <w:gridCol w:w="837"/>
        <w:gridCol w:w="837"/>
        <w:gridCol w:w="837"/>
        <w:gridCol w:w="2032"/>
      </w:tblGrid>
      <w:tr>
        <w:tblPrEx>
          <w:tblCellMar>
            <w:top w:w="0" w:type="dxa"/>
            <w:left w:w="108" w:type="dxa"/>
            <w:bottom w:w="0" w:type="dxa"/>
            <w:right w:w="108" w:type="dxa"/>
          </w:tblCellMar>
        </w:tblPrEx>
        <w:trPr>
          <w:trHeight w:val="6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bidi="ar"/>
                <w14:textFill>
                  <w14:solidFill>
                    <w14:schemeClr w14:val="tx1"/>
                  </w14:solidFill>
                </w14:textFill>
              </w:rPr>
              <w:t>序号</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bidi="ar"/>
                <w14:textFill>
                  <w14:solidFill>
                    <w14:schemeClr w14:val="tx1"/>
                  </w14:solidFill>
                </w14:textFill>
              </w:rPr>
              <w:t>物品名称</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bidi="ar"/>
                <w14:textFill>
                  <w14:solidFill>
                    <w14:schemeClr w14:val="tx1"/>
                  </w14:solidFill>
                </w14:textFill>
              </w:rPr>
              <w:t>规格参数</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lang w:bidi="ar"/>
                <w14:textFill>
                  <w14:solidFill>
                    <w14:schemeClr w14:val="tx1"/>
                  </w14:solidFill>
                </w14:textFill>
              </w:rPr>
            </w:pPr>
            <w:r>
              <w:rPr>
                <w:rFonts w:hint="eastAsia" w:ascii="仿宋" w:hAnsi="仿宋" w:eastAsia="仿宋" w:cs="仿宋"/>
                <w:color w:val="000000" w:themeColor="text1"/>
                <w:sz w:val="24"/>
                <w:szCs w:val="24"/>
                <w:lang w:bidi="ar"/>
                <w14:textFill>
                  <w14:solidFill>
                    <w14:schemeClr w14:val="tx1"/>
                  </w14:solidFill>
                </w14:textFill>
              </w:rPr>
              <w:t>品牌</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bidi="ar"/>
                <w14:textFill>
                  <w14:solidFill>
                    <w14:schemeClr w14:val="tx1"/>
                  </w14:solidFill>
                </w14:textFill>
              </w:rPr>
              <w:t>数量</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bidi="ar"/>
                <w14:textFill>
                  <w14:solidFill>
                    <w14:schemeClr w14:val="tx1"/>
                  </w14:solidFill>
                </w14:textFill>
              </w:rPr>
              <w:t>单位</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bidi="ar"/>
                <w14:textFill>
                  <w14:solidFill>
                    <w14:schemeClr w14:val="tx1"/>
                  </w14:solidFill>
                </w14:textFill>
              </w:rPr>
              <w:t>单价</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bidi="ar"/>
                <w14:textFill>
                  <w14:solidFill>
                    <w14:schemeClr w14:val="tx1"/>
                  </w14:solidFill>
                </w14:textFill>
              </w:rPr>
              <w:t>总价</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bidi="ar"/>
                <w14:textFill>
                  <w14:solidFill>
                    <w14:schemeClr w14:val="tx1"/>
                  </w14:solidFill>
                </w14:textFill>
              </w:rPr>
              <w:t>备注</w:t>
            </w:r>
          </w:p>
        </w:tc>
      </w:tr>
      <w:tr>
        <w:tblPrEx>
          <w:tblCellMar>
            <w:top w:w="0" w:type="dxa"/>
            <w:left w:w="108" w:type="dxa"/>
            <w:bottom w:w="0" w:type="dxa"/>
            <w:right w:w="108" w:type="dxa"/>
          </w:tblCellMar>
        </w:tblPrEx>
        <w:trPr>
          <w:trHeight w:val="925"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bidi="ar"/>
                <w14:textFill>
                  <w14:solidFill>
                    <w14:schemeClr w14:val="tx1"/>
                  </w14:solidFill>
                </w14:textFill>
              </w:rPr>
              <w:t>1</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18"/>
                <w:szCs w:val="18"/>
                <w:lang w:val="en-US" w:eastAsia="zh-CN"/>
              </w:rPr>
              <w:t>需提供样品</w:t>
            </w:r>
          </w:p>
        </w:tc>
      </w:tr>
      <w:tr>
        <w:tblPrEx>
          <w:tblCellMar>
            <w:top w:w="0" w:type="dxa"/>
            <w:left w:w="108" w:type="dxa"/>
            <w:bottom w:w="0" w:type="dxa"/>
            <w:right w:w="108" w:type="dxa"/>
          </w:tblCellMar>
        </w:tblPrEx>
        <w:trPr>
          <w:trHeight w:val="925"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bidi="ar"/>
                <w14:textFill>
                  <w14:solidFill>
                    <w14:schemeClr w14:val="tx1"/>
                  </w14:solidFill>
                </w14:textFill>
              </w:rPr>
              <w:t>2</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000000"/>
                <w:sz w:val="24"/>
                <w:szCs w:val="24"/>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18"/>
                <w:szCs w:val="18"/>
                <w:lang w:val="en-US" w:eastAsia="zh-CN"/>
              </w:rPr>
              <w:t>需提供样品</w:t>
            </w:r>
          </w:p>
        </w:tc>
      </w:tr>
      <w:tr>
        <w:tblPrEx>
          <w:tblCellMar>
            <w:top w:w="0" w:type="dxa"/>
            <w:left w:w="108" w:type="dxa"/>
            <w:bottom w:w="0" w:type="dxa"/>
            <w:right w:w="108" w:type="dxa"/>
          </w:tblCellMar>
        </w:tblPrEx>
        <w:trPr>
          <w:trHeight w:val="422" w:hRule="atLeast"/>
          <w:jc w:val="center"/>
        </w:trPr>
        <w:tc>
          <w:tcPr>
            <w:tcW w:w="686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bidi="ar"/>
                <w14:textFill>
                  <w14:solidFill>
                    <w14:schemeClr w14:val="tx1"/>
                  </w14:solidFill>
                </w14:textFill>
              </w:rPr>
              <w:t>合计</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themeColor="text1"/>
                <w:sz w:val="24"/>
                <w:szCs w:val="24"/>
                <w14:textFill>
                  <w14:solidFill>
                    <w14:schemeClr w14:val="tx1"/>
                  </w14:solidFill>
                </w14:textFill>
              </w:rPr>
            </w:pPr>
          </w:p>
        </w:tc>
      </w:tr>
    </w:tbl>
    <w:p>
      <w:pPr>
        <w:spacing w:line="380" w:lineRule="exact"/>
        <w:ind w:left="147" w:leftChars="67"/>
        <w:rPr>
          <w:rFonts w:ascii="仿宋" w:hAnsi="仿宋" w:eastAsia="仿宋"/>
          <w:sz w:val="24"/>
          <w:szCs w:val="24"/>
        </w:rPr>
      </w:pPr>
    </w:p>
    <w:p>
      <w:pPr>
        <w:spacing w:line="380" w:lineRule="exact"/>
        <w:ind w:left="147" w:leftChars="67"/>
        <w:rPr>
          <w:rFonts w:ascii="仿宋" w:hAnsi="仿宋" w:eastAsia="仿宋"/>
          <w:sz w:val="24"/>
          <w:szCs w:val="24"/>
        </w:rPr>
      </w:pPr>
      <w:r>
        <w:rPr>
          <w:rFonts w:ascii="仿宋" w:hAnsi="仿宋" w:eastAsia="仿宋"/>
          <w:sz w:val="24"/>
          <w:szCs w:val="24"/>
        </w:rPr>
        <w:t>注：1.如果按单价计算的结果与总价不一致,以单价为准修正总价。</w:t>
      </w:r>
    </w:p>
    <w:p>
      <w:pPr>
        <w:spacing w:line="380" w:lineRule="exact"/>
        <w:ind w:left="147" w:leftChars="67" w:firstLine="480" w:firstLineChars="200"/>
        <w:rPr>
          <w:rFonts w:ascii="仿宋" w:hAnsi="仿宋" w:eastAsia="仿宋"/>
          <w:sz w:val="24"/>
          <w:szCs w:val="24"/>
        </w:rPr>
      </w:pPr>
      <w:r>
        <w:rPr>
          <w:rFonts w:ascii="仿宋" w:hAnsi="仿宋" w:eastAsia="仿宋"/>
          <w:sz w:val="24"/>
          <w:szCs w:val="24"/>
        </w:rPr>
        <w:t>2.如果不提供详细参数和报价将视为没有实质性响应</w:t>
      </w:r>
      <w:r>
        <w:rPr>
          <w:rFonts w:hint="eastAsia" w:ascii="仿宋" w:hAnsi="仿宋" w:eastAsia="仿宋"/>
          <w:sz w:val="24"/>
          <w:szCs w:val="24"/>
        </w:rPr>
        <w:t>公开询价</w:t>
      </w:r>
      <w:r>
        <w:rPr>
          <w:rFonts w:ascii="仿宋" w:hAnsi="仿宋" w:eastAsia="仿宋"/>
          <w:sz w:val="24"/>
          <w:szCs w:val="24"/>
        </w:rPr>
        <w:t>文件。</w:t>
      </w:r>
    </w:p>
    <w:p>
      <w:pPr>
        <w:spacing w:after="0" w:line="300" w:lineRule="exact"/>
        <w:ind w:firstLine="480" w:firstLineChars="200"/>
        <w:rPr>
          <w:rFonts w:ascii="仿宋" w:hAnsi="仿宋" w:eastAsia="仿宋"/>
          <w:sz w:val="24"/>
          <w:szCs w:val="24"/>
          <w:lang w:val="zh-CN"/>
        </w:rPr>
      </w:pPr>
    </w:p>
    <w:p>
      <w:pPr>
        <w:spacing w:line="380" w:lineRule="exact"/>
        <w:rPr>
          <w:rFonts w:ascii="仿宋" w:hAnsi="仿宋" w:eastAsia="仿宋"/>
          <w:sz w:val="24"/>
          <w:szCs w:val="24"/>
          <w:lang w:val="zh-CN"/>
        </w:rPr>
      </w:pPr>
    </w:p>
    <w:p>
      <w:pPr>
        <w:spacing w:line="360" w:lineRule="auto"/>
        <w:ind w:right="960"/>
        <w:jc w:val="right"/>
        <w:rPr>
          <w:rFonts w:ascii="仿宋" w:hAnsi="仿宋" w:eastAsia="仿宋"/>
          <w:sz w:val="24"/>
          <w:szCs w:val="24"/>
          <w:lang w:val="zh-CN"/>
        </w:rPr>
      </w:pPr>
    </w:p>
    <w:p>
      <w:pPr>
        <w:spacing w:line="360" w:lineRule="auto"/>
        <w:ind w:right="1440"/>
        <w:jc w:val="right"/>
        <w:rPr>
          <w:rFonts w:ascii="仿宋" w:hAnsi="仿宋" w:eastAsia="仿宋"/>
          <w:sz w:val="24"/>
          <w:szCs w:val="24"/>
          <w:lang w:val="zh-CN"/>
        </w:rPr>
      </w:pPr>
      <w:r>
        <w:rPr>
          <w:rFonts w:hint="eastAsia" w:ascii="仿宋" w:hAnsi="仿宋" w:eastAsia="仿宋"/>
          <w:sz w:val="24"/>
          <w:szCs w:val="24"/>
          <w:lang w:val="zh-CN"/>
        </w:rPr>
        <w:t>参与人授权代表</w:t>
      </w:r>
      <w:r>
        <w:rPr>
          <w:rFonts w:ascii="仿宋" w:hAnsi="仿宋" w:eastAsia="仿宋"/>
          <w:sz w:val="24"/>
          <w:szCs w:val="24"/>
          <w:lang w:val="zh-CN"/>
        </w:rPr>
        <w:t>（签字</w:t>
      </w:r>
      <w:r>
        <w:rPr>
          <w:rFonts w:hint="eastAsia" w:ascii="仿宋" w:hAnsi="仿宋" w:eastAsia="仿宋"/>
          <w:sz w:val="24"/>
          <w:szCs w:val="24"/>
          <w:lang w:val="zh-CN"/>
        </w:rPr>
        <w:t>或盖章</w:t>
      </w:r>
      <w:r>
        <w:rPr>
          <w:rFonts w:ascii="仿宋" w:hAnsi="仿宋" w:eastAsia="仿宋"/>
          <w:sz w:val="24"/>
          <w:szCs w:val="24"/>
          <w:lang w:val="zh-CN"/>
        </w:rPr>
        <w:t>）：</w:t>
      </w:r>
    </w:p>
    <w:p>
      <w:pPr>
        <w:spacing w:line="360" w:lineRule="auto"/>
        <w:ind w:right="1406"/>
        <w:jc w:val="right"/>
        <w:rPr>
          <w:rFonts w:ascii="仿宋" w:hAnsi="仿宋" w:eastAsia="仿宋"/>
          <w:sz w:val="24"/>
          <w:szCs w:val="24"/>
          <w:lang w:val="zh-CN"/>
        </w:rPr>
        <w:sectPr>
          <w:headerReference r:id="rId11" w:type="first"/>
          <w:headerReference r:id="rId10" w:type="default"/>
          <w:footerReference r:id="rId12" w:type="default"/>
          <w:type w:val="continuous"/>
          <w:pgSz w:w="11906" w:h="16838"/>
          <w:pgMar w:top="1440" w:right="1416" w:bottom="1440" w:left="1134" w:header="851" w:footer="992" w:gutter="0"/>
          <w:cols w:space="425" w:num="1"/>
          <w:titlePg/>
          <w:docGrid w:type="lines" w:linePitch="312" w:charSpace="0"/>
        </w:sectPr>
      </w:pPr>
      <w:r>
        <w:rPr>
          <w:rFonts w:hint="eastAsia" w:ascii="仿宋" w:hAnsi="仿宋" w:eastAsia="仿宋"/>
          <w:sz w:val="24"/>
          <w:szCs w:val="24"/>
          <w:lang w:val="zh-CN"/>
        </w:rPr>
        <w:t xml:space="preserve">日 </w:t>
      </w:r>
      <w:r>
        <w:rPr>
          <w:rFonts w:ascii="仿宋" w:hAnsi="仿宋" w:eastAsia="仿宋"/>
          <w:sz w:val="24"/>
          <w:szCs w:val="24"/>
          <w:lang w:val="zh-CN"/>
        </w:rPr>
        <w:t xml:space="preserve">        </w:t>
      </w:r>
      <w:r>
        <w:rPr>
          <w:rFonts w:hint="eastAsia" w:ascii="仿宋" w:hAnsi="仿宋" w:eastAsia="仿宋"/>
          <w:sz w:val="24"/>
          <w:szCs w:val="24"/>
          <w:lang w:val="zh-CN"/>
        </w:rPr>
        <w:t>期：</w:t>
      </w:r>
      <w:bookmarkStart w:id="116" w:name="_Toc251613839"/>
      <w:bookmarkStart w:id="117" w:name="_Toc193160453"/>
      <w:bookmarkStart w:id="118" w:name="_Toc223146614"/>
      <w:bookmarkStart w:id="119" w:name="_Toc219800249"/>
      <w:bookmarkStart w:id="120" w:name="_Toc236021457"/>
      <w:bookmarkStart w:id="121" w:name="_Toc267059544"/>
      <w:bookmarkStart w:id="122" w:name="_Toc192663691"/>
      <w:bookmarkStart w:id="123" w:name="_Toc267059658"/>
      <w:bookmarkStart w:id="124" w:name="_Toc160880165"/>
      <w:bookmarkStart w:id="125" w:name="_Toc266868943"/>
      <w:bookmarkStart w:id="126" w:name="_Toc235438352"/>
      <w:bookmarkStart w:id="127" w:name="_Toc169332954"/>
      <w:bookmarkStart w:id="128" w:name="_Toc213755864"/>
      <w:bookmarkStart w:id="129" w:name="_Toc230071153"/>
      <w:bookmarkStart w:id="130" w:name="_Toc267059924"/>
      <w:bookmarkStart w:id="131" w:name="_Toc251586241"/>
      <w:bookmarkStart w:id="132" w:name="_Toc235438281"/>
      <w:bookmarkStart w:id="133" w:name="_Toc273178703"/>
      <w:bookmarkStart w:id="134" w:name="_Toc191783227"/>
      <w:bookmarkStart w:id="135" w:name="_Toc253066624"/>
      <w:bookmarkStart w:id="136" w:name="_Toc213756001"/>
      <w:bookmarkStart w:id="137" w:name="_Toc254790909"/>
      <w:bookmarkStart w:id="138" w:name="_Toc181436570"/>
      <w:bookmarkStart w:id="139" w:name="_Toc266870916"/>
      <w:bookmarkStart w:id="140" w:name="_Toc160880534"/>
      <w:bookmarkStart w:id="141" w:name="_Toc213208771"/>
      <w:bookmarkStart w:id="142" w:name="_Toc217891408"/>
      <w:bookmarkStart w:id="143" w:name="_Toc182805222"/>
      <w:bookmarkStart w:id="144" w:name="_Toc266870839"/>
      <w:bookmarkStart w:id="145" w:name="_Toc191803631"/>
      <w:bookmarkStart w:id="146" w:name="_Toc170798798"/>
      <w:bookmarkStart w:id="147" w:name="_Toc259520874"/>
      <w:bookmarkStart w:id="148" w:name="_Toc191802695"/>
      <w:bookmarkStart w:id="149" w:name="_Toc266870441"/>
      <w:bookmarkStart w:id="150" w:name="_Toc180302918"/>
      <w:bookmarkStart w:id="151" w:name="_Toc259692749"/>
      <w:bookmarkStart w:id="152" w:name="_Toc213756057"/>
      <w:bookmarkStart w:id="153" w:name="_Toc211917121"/>
      <w:bookmarkStart w:id="154" w:name="_Toc193165739"/>
      <w:bookmarkStart w:id="155" w:name="_Toc192663840"/>
      <w:bookmarkStart w:id="156" w:name="_Toc258401265"/>
      <w:bookmarkStart w:id="157" w:name="_Toc181436466"/>
      <w:bookmarkStart w:id="158" w:name="_Toc182372787"/>
      <w:bookmarkStart w:id="159" w:name="_Toc227058536"/>
      <w:bookmarkStart w:id="160" w:name="_Toc267060076"/>
      <w:bookmarkStart w:id="161" w:name="_Toc267060326"/>
      <w:bookmarkStart w:id="162" w:name="_Toc267059186"/>
      <w:bookmarkStart w:id="163" w:name="_Toc203355738"/>
      <w:bookmarkStart w:id="164" w:name="_Toc267060461"/>
      <w:bookmarkStart w:id="165" w:name="_Toc267059811"/>
      <w:bookmarkStart w:id="166" w:name="_Toc192664158"/>
      <w:bookmarkStart w:id="167" w:name="_Toc232302122"/>
      <w:bookmarkStart w:id="168" w:name="_Toc177985474"/>
      <w:bookmarkStart w:id="169" w:name="_Toc169332843"/>
      <w:bookmarkStart w:id="170" w:name="_Toc213755945"/>
      <w:bookmarkStart w:id="171" w:name="_Toc267060216"/>
      <w:bookmarkStart w:id="172" w:name="_Toc225669328"/>
      <w:bookmarkStart w:id="173" w:name="_Toc255975016"/>
      <w:bookmarkStart w:id="174" w:name="_Toc267059035"/>
      <w:bookmarkStart w:id="175" w:name="_Toc266868679"/>
      <w:bookmarkStart w:id="176" w:name="_Toc191789334"/>
      <w:bookmarkStart w:id="177" w:name="_Toc235437998"/>
      <w:bookmarkStart w:id="178" w:name="_Toc192996451"/>
      <w:bookmarkStart w:id="179" w:name="_Toc192996343"/>
      <w:bookmarkStart w:id="180" w:name="_Toc249325720"/>
      <w:bookmarkStart w:id="181" w:name="_Toc259692656"/>
    </w:p>
    <w:p>
      <w:pPr>
        <w:jc w:val="center"/>
        <w:outlineLvl w:val="1"/>
        <w:rPr>
          <w:rFonts w:ascii="仿宋" w:hAnsi="仿宋" w:eastAsia="仿宋"/>
          <w:b/>
          <w:bCs/>
          <w:sz w:val="24"/>
          <w:szCs w:val="24"/>
        </w:rPr>
      </w:pPr>
    </w:p>
    <w:p>
      <w:pPr>
        <w:jc w:val="center"/>
        <w:outlineLvl w:val="1"/>
        <w:rPr>
          <w:rFonts w:ascii="仿宋" w:hAnsi="仿宋" w:eastAsia="仿宋"/>
          <w:b/>
          <w:bCs/>
          <w:sz w:val="24"/>
          <w:szCs w:val="24"/>
        </w:rPr>
      </w:pPr>
    </w:p>
    <w:p>
      <w:pPr>
        <w:jc w:val="center"/>
        <w:outlineLvl w:val="1"/>
        <w:rPr>
          <w:rFonts w:ascii="仿宋" w:hAnsi="仿宋" w:eastAsia="仿宋"/>
          <w:b/>
          <w:bCs/>
          <w:sz w:val="24"/>
          <w:szCs w:val="24"/>
        </w:rPr>
      </w:pPr>
    </w:p>
    <w:p>
      <w:pPr>
        <w:jc w:val="center"/>
        <w:outlineLvl w:val="1"/>
        <w:rPr>
          <w:rFonts w:ascii="仿宋" w:hAnsi="仿宋" w:eastAsia="仿宋"/>
          <w:b/>
          <w:bCs/>
          <w:sz w:val="24"/>
          <w:szCs w:val="24"/>
        </w:rPr>
      </w:pPr>
    </w:p>
    <w:p>
      <w:pPr>
        <w:jc w:val="center"/>
        <w:outlineLvl w:val="1"/>
        <w:rPr>
          <w:rFonts w:ascii="仿宋" w:hAnsi="仿宋" w:eastAsia="仿宋"/>
          <w:b/>
          <w:bCs/>
          <w:sz w:val="24"/>
          <w:szCs w:val="24"/>
        </w:rPr>
      </w:pPr>
    </w:p>
    <w:p>
      <w:pPr>
        <w:jc w:val="center"/>
        <w:outlineLvl w:val="1"/>
        <w:rPr>
          <w:rFonts w:ascii="仿宋" w:hAnsi="仿宋" w:eastAsia="仿宋"/>
          <w:b/>
          <w:bCs/>
          <w:sz w:val="24"/>
          <w:szCs w:val="24"/>
        </w:rPr>
      </w:pPr>
    </w:p>
    <w:p>
      <w:pPr>
        <w:jc w:val="center"/>
        <w:outlineLvl w:val="1"/>
        <w:rPr>
          <w:rFonts w:ascii="仿宋" w:hAnsi="仿宋" w:eastAsia="仿宋"/>
          <w:b/>
          <w:bCs/>
          <w:sz w:val="24"/>
          <w:szCs w:val="24"/>
        </w:rPr>
      </w:pPr>
    </w:p>
    <w:p>
      <w:pPr>
        <w:jc w:val="both"/>
        <w:outlineLvl w:val="1"/>
        <w:rPr>
          <w:rFonts w:ascii="仿宋" w:hAnsi="仿宋" w:eastAsia="仿宋"/>
          <w:b/>
          <w:bCs/>
          <w:sz w:val="24"/>
          <w:szCs w:val="24"/>
        </w:rPr>
      </w:pPr>
    </w:p>
    <w:p>
      <w:pPr>
        <w:jc w:val="center"/>
        <w:outlineLvl w:val="1"/>
        <w:rPr>
          <w:rFonts w:ascii="仿宋" w:hAnsi="仿宋" w:eastAsia="仿宋"/>
          <w:b/>
          <w:bCs/>
          <w:sz w:val="24"/>
          <w:szCs w:val="24"/>
        </w:rPr>
      </w:pPr>
    </w:p>
    <w:p>
      <w:pPr>
        <w:jc w:val="center"/>
        <w:outlineLvl w:val="1"/>
        <w:rPr>
          <w:rFonts w:ascii="仿宋" w:hAnsi="仿宋" w:eastAsia="仿宋"/>
          <w:b/>
          <w:bCs/>
          <w:sz w:val="24"/>
          <w:szCs w:val="24"/>
        </w:rPr>
      </w:pPr>
      <w:r>
        <w:rPr>
          <w:rFonts w:ascii="仿宋" w:hAnsi="仿宋" w:eastAsia="仿宋"/>
          <w:b/>
          <w:bCs/>
          <w:sz w:val="24"/>
          <w:szCs w:val="24"/>
        </w:rPr>
        <w:t>3</w:t>
      </w:r>
      <w:r>
        <w:rPr>
          <w:rFonts w:hint="eastAsia" w:ascii="仿宋" w:hAnsi="仿宋" w:eastAsia="仿宋"/>
          <w:b/>
          <w:bCs/>
          <w:sz w:val="24"/>
          <w:szCs w:val="24"/>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hint="eastAsia" w:ascii="仿宋" w:hAnsi="仿宋" w:eastAsia="仿宋"/>
          <w:b/>
          <w:bCs/>
          <w:sz w:val="24"/>
          <w:szCs w:val="24"/>
        </w:rPr>
        <w:t>参与人资质材料</w:t>
      </w:r>
    </w:p>
    <w:p>
      <w:pPr>
        <w:pStyle w:val="41"/>
        <w:rPr>
          <w:sz w:val="24"/>
          <w:szCs w:val="24"/>
        </w:rPr>
      </w:pPr>
    </w:p>
    <w:p>
      <w:pPr>
        <w:spacing w:after="0" w:line="500" w:lineRule="exact"/>
        <w:rPr>
          <w:rFonts w:ascii="仿宋" w:hAnsi="仿宋" w:eastAsia="仿宋"/>
          <w:sz w:val="24"/>
          <w:szCs w:val="24"/>
        </w:rPr>
      </w:pPr>
      <w:r>
        <w:rPr>
          <w:rFonts w:hint="eastAsia" w:ascii="仿宋" w:hAnsi="仿宋" w:eastAsia="仿宋"/>
          <w:sz w:val="24"/>
          <w:szCs w:val="24"/>
        </w:rPr>
        <w:t>参与人需要提供以下材料：</w:t>
      </w:r>
    </w:p>
    <w:p>
      <w:pPr>
        <w:pStyle w:val="56"/>
        <w:numPr>
          <w:ilvl w:val="0"/>
          <w:numId w:val="2"/>
        </w:numPr>
        <w:spacing w:after="0" w:line="500" w:lineRule="exact"/>
        <w:ind w:firstLineChars="0"/>
        <w:rPr>
          <w:rFonts w:ascii="仿宋" w:hAnsi="仿宋" w:eastAsia="仿宋"/>
          <w:sz w:val="24"/>
          <w:szCs w:val="24"/>
        </w:rPr>
      </w:pPr>
      <w:r>
        <w:rPr>
          <w:rFonts w:hint="eastAsia" w:ascii="仿宋" w:hAnsi="仿宋" w:eastAsia="仿宋"/>
          <w:sz w:val="24"/>
          <w:szCs w:val="24"/>
        </w:rPr>
        <w:t>营业执照复印件</w:t>
      </w:r>
    </w:p>
    <w:p>
      <w:pPr>
        <w:pStyle w:val="56"/>
        <w:numPr>
          <w:ilvl w:val="0"/>
          <w:numId w:val="2"/>
        </w:numPr>
        <w:spacing w:after="0" w:line="500" w:lineRule="exact"/>
        <w:ind w:firstLineChars="0"/>
        <w:rPr>
          <w:rFonts w:ascii="仿宋" w:hAnsi="仿宋" w:eastAsia="仿宋"/>
          <w:sz w:val="24"/>
          <w:szCs w:val="24"/>
        </w:rPr>
      </w:pPr>
      <w:r>
        <w:rPr>
          <w:rFonts w:hint="eastAsia" w:ascii="仿宋" w:hAnsi="仿宋" w:eastAsia="仿宋"/>
          <w:sz w:val="24"/>
          <w:szCs w:val="24"/>
        </w:rPr>
        <w:t>授权经销商或代理商证明材料复印件</w:t>
      </w:r>
    </w:p>
    <w:p>
      <w:pPr>
        <w:pStyle w:val="56"/>
        <w:numPr>
          <w:ilvl w:val="0"/>
          <w:numId w:val="2"/>
        </w:numPr>
        <w:spacing w:after="0" w:line="500" w:lineRule="exact"/>
        <w:ind w:firstLineChars="0"/>
        <w:rPr>
          <w:rFonts w:ascii="仿宋" w:hAnsi="仿宋" w:eastAsia="仿宋"/>
          <w:sz w:val="24"/>
          <w:szCs w:val="24"/>
        </w:rPr>
      </w:pPr>
      <w:r>
        <w:rPr>
          <w:rFonts w:hint="eastAsia" w:ascii="仿宋" w:hAnsi="仿宋" w:eastAsia="仿宋"/>
          <w:sz w:val="24"/>
          <w:szCs w:val="24"/>
        </w:rPr>
        <w:t>质保期和售后服务承诺书（参与人自行起草）</w:t>
      </w:r>
    </w:p>
    <w:p>
      <w:pPr>
        <w:spacing w:line="380" w:lineRule="exact"/>
        <w:rPr>
          <w:rFonts w:ascii="仿宋" w:hAnsi="仿宋" w:eastAsia="仿宋"/>
          <w:sz w:val="24"/>
          <w:szCs w:val="24"/>
        </w:rPr>
      </w:pPr>
    </w:p>
    <w:p>
      <w:pPr>
        <w:spacing w:line="380" w:lineRule="exact"/>
        <w:rPr>
          <w:rFonts w:ascii="仿宋" w:hAnsi="仿宋" w:eastAsia="仿宋"/>
          <w:b/>
          <w:bCs/>
          <w:sz w:val="24"/>
          <w:szCs w:val="24"/>
        </w:rPr>
      </w:pPr>
      <w:r>
        <w:rPr>
          <w:rFonts w:hint="eastAsia" w:ascii="仿宋" w:hAnsi="仿宋" w:eastAsia="仿宋"/>
          <w:b/>
          <w:bCs/>
          <w:sz w:val="24"/>
          <w:szCs w:val="24"/>
        </w:rPr>
        <w:t>以上材料复印件须加盖参与人公司公章，并与报价一览表一同密封</w:t>
      </w:r>
    </w:p>
    <w:p>
      <w:pPr>
        <w:spacing w:line="380" w:lineRule="exact"/>
        <w:rPr>
          <w:rFonts w:ascii="仿宋" w:hAnsi="仿宋" w:eastAsia="仿宋"/>
          <w:sz w:val="24"/>
          <w:szCs w:val="24"/>
        </w:rPr>
      </w:pPr>
    </w:p>
    <w:p>
      <w:pPr>
        <w:spacing w:line="380" w:lineRule="exact"/>
        <w:rPr>
          <w:rFonts w:ascii="仿宋" w:hAnsi="仿宋" w:eastAsia="仿宋"/>
          <w:sz w:val="24"/>
          <w:szCs w:val="24"/>
        </w:rPr>
      </w:pPr>
    </w:p>
    <w:p>
      <w:pPr>
        <w:spacing w:line="380" w:lineRule="exact"/>
        <w:rPr>
          <w:rFonts w:ascii="仿宋" w:hAnsi="仿宋" w:eastAsia="仿宋"/>
          <w:sz w:val="24"/>
          <w:szCs w:val="24"/>
        </w:rPr>
      </w:pPr>
    </w:p>
    <w:p>
      <w:pPr>
        <w:spacing w:line="380" w:lineRule="exact"/>
        <w:rPr>
          <w:rFonts w:ascii="仿宋" w:hAnsi="仿宋" w:eastAsia="仿宋"/>
          <w:sz w:val="28"/>
          <w:szCs w:val="28"/>
        </w:rPr>
      </w:pPr>
    </w:p>
    <w:sectPr>
      <w:headerReference r:id="rId14" w:type="first"/>
      <w:headerReference r:id="rId13" w:type="default"/>
      <w:footerReference r:id="rId15"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docPartObj>
        <w:docPartGallery w:val="autotext"/>
      </w:docPartObj>
    </w:sdtPr>
    <w:sdtContent>
      <w:sdt>
        <w:sdtPr>
          <w:id w:val="-1705238520"/>
          <w:docPartObj>
            <w:docPartGallery w:val="autotext"/>
          </w:docPartObj>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7"/>
              <w:jc w:val="center"/>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eastAsiaTheme="minorEastAsia"/>
        <w:lang w:eastAsia="zh-CN"/>
      </w:rPr>
      <w:drawing>
        <wp:inline distT="0" distB="0" distL="114300" distR="114300">
          <wp:extent cx="2148840" cy="342265"/>
          <wp:effectExtent l="0" t="0" r="3810" b="635"/>
          <wp:docPr id="2" name="图片 2"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e17fb75101ff16f5eb68e7a59cb101"/>
                  <pic:cNvPicPr>
                    <a:picLocks noChangeAspect="1"/>
                  </pic:cNvPicPr>
                </pic:nvPicPr>
                <pic:blipFill>
                  <a:blip r:embed="rId1"/>
                  <a:stretch>
                    <a:fillRect/>
                  </a:stretch>
                </pic:blipFill>
                <pic:spPr>
                  <a:xfrm>
                    <a:off x="0" y="0"/>
                    <a:ext cx="2148840" cy="3422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left" w:pos="1287"/>
        <w:tab w:val="clear" w:pos="4153"/>
      </w:tabs>
      <w:jc w:val="both"/>
      <w:rPr>
        <w:rFonts w:hint="eastAsia" w:eastAsiaTheme="minorEastAsia"/>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eastAsiaTheme="minorEastAsia"/>
        <w:lang w:eastAsia="zh-CN"/>
      </w:rPr>
      <w:drawing>
        <wp:inline distT="0" distB="0" distL="114300" distR="114300">
          <wp:extent cx="2148840" cy="342265"/>
          <wp:effectExtent l="0" t="0" r="3810" b="635"/>
          <wp:docPr id="8" name="图片 8"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5e17fb75101ff16f5eb68e7a59cb101"/>
                  <pic:cNvPicPr>
                    <a:picLocks noChangeAspect="1"/>
                  </pic:cNvPicPr>
                </pic:nvPicPr>
                <pic:blipFill>
                  <a:blip r:embed="rId1"/>
                  <a:stretch>
                    <a:fillRect/>
                  </a:stretch>
                </pic:blipFill>
                <pic:spPr>
                  <a:xfrm>
                    <a:off x="0" y="0"/>
                    <a:ext cx="2148840" cy="342265"/>
                  </a:xfrm>
                  <a:prstGeom prst="rect">
                    <a:avLst/>
                  </a:prstGeom>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eastAsiaTheme="minorEastAsia"/>
        <w:lang w:eastAsia="zh-CN"/>
      </w:rPr>
      <w:drawing>
        <wp:inline distT="0" distB="0" distL="114300" distR="114300">
          <wp:extent cx="2148840" cy="342265"/>
          <wp:effectExtent l="0" t="0" r="3810" b="635"/>
          <wp:docPr id="7" name="图片 7"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5e17fb75101ff16f5eb68e7a59cb101"/>
                  <pic:cNvPicPr>
                    <a:picLocks noChangeAspect="1"/>
                  </pic:cNvPicPr>
                </pic:nvPicPr>
                <pic:blipFill>
                  <a:blip r:embed="rId1"/>
                  <a:stretch>
                    <a:fillRect/>
                  </a:stretch>
                </pic:blipFill>
                <pic:spPr>
                  <a:xfrm>
                    <a:off x="0" y="0"/>
                    <a:ext cx="2148840" cy="3422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7595E0A"/>
    <w:multiLevelType w:val="multilevel"/>
    <w:tmpl w:val="77595E0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EwMzEwZTE1MTM0YjM3YWJmOTQ1NGRmMzY5NjhhMmYifQ=="/>
  </w:docVars>
  <w:rsids>
    <w:rsidRoot w:val="007B0F09"/>
    <w:rsid w:val="0000490C"/>
    <w:rsid w:val="000569E1"/>
    <w:rsid w:val="00074B20"/>
    <w:rsid w:val="00082572"/>
    <w:rsid w:val="000934D4"/>
    <w:rsid w:val="000F4F45"/>
    <w:rsid w:val="001037BF"/>
    <w:rsid w:val="0013118F"/>
    <w:rsid w:val="001561E9"/>
    <w:rsid w:val="00176CD4"/>
    <w:rsid w:val="001772BC"/>
    <w:rsid w:val="00182C6E"/>
    <w:rsid w:val="001A5B43"/>
    <w:rsid w:val="001B719E"/>
    <w:rsid w:val="001C6943"/>
    <w:rsid w:val="00235C32"/>
    <w:rsid w:val="00244E90"/>
    <w:rsid w:val="002657F7"/>
    <w:rsid w:val="002772BB"/>
    <w:rsid w:val="002A0474"/>
    <w:rsid w:val="002A633A"/>
    <w:rsid w:val="002C2C3D"/>
    <w:rsid w:val="002C4297"/>
    <w:rsid w:val="00334E6F"/>
    <w:rsid w:val="003570A0"/>
    <w:rsid w:val="003C60EF"/>
    <w:rsid w:val="003E6439"/>
    <w:rsid w:val="003F20A6"/>
    <w:rsid w:val="00404FA2"/>
    <w:rsid w:val="004242F4"/>
    <w:rsid w:val="0043243C"/>
    <w:rsid w:val="00441955"/>
    <w:rsid w:val="004B66B1"/>
    <w:rsid w:val="00502F52"/>
    <w:rsid w:val="00582530"/>
    <w:rsid w:val="00590957"/>
    <w:rsid w:val="005A5A4D"/>
    <w:rsid w:val="005F1FC8"/>
    <w:rsid w:val="00630374"/>
    <w:rsid w:val="006D2FCE"/>
    <w:rsid w:val="006F3C71"/>
    <w:rsid w:val="006F5FBA"/>
    <w:rsid w:val="007B0F09"/>
    <w:rsid w:val="007B2319"/>
    <w:rsid w:val="00820F76"/>
    <w:rsid w:val="00865B30"/>
    <w:rsid w:val="00874219"/>
    <w:rsid w:val="008902DC"/>
    <w:rsid w:val="009123D7"/>
    <w:rsid w:val="00916532"/>
    <w:rsid w:val="00923C7E"/>
    <w:rsid w:val="00936704"/>
    <w:rsid w:val="009606BC"/>
    <w:rsid w:val="00967E57"/>
    <w:rsid w:val="00994E59"/>
    <w:rsid w:val="009B7DAD"/>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CA25CB"/>
    <w:rsid w:val="00D2102C"/>
    <w:rsid w:val="00D36D52"/>
    <w:rsid w:val="00D56DEA"/>
    <w:rsid w:val="00E11567"/>
    <w:rsid w:val="00E3310A"/>
    <w:rsid w:val="00E33B9E"/>
    <w:rsid w:val="00E33C1C"/>
    <w:rsid w:val="00E95973"/>
    <w:rsid w:val="00ED2437"/>
    <w:rsid w:val="00EE3803"/>
    <w:rsid w:val="00F0149B"/>
    <w:rsid w:val="00F8646A"/>
    <w:rsid w:val="00F876DE"/>
    <w:rsid w:val="00FF1750"/>
    <w:rsid w:val="00FF655F"/>
    <w:rsid w:val="03D11102"/>
    <w:rsid w:val="03F31577"/>
    <w:rsid w:val="0452607D"/>
    <w:rsid w:val="047B2AC6"/>
    <w:rsid w:val="04945E64"/>
    <w:rsid w:val="04AA217D"/>
    <w:rsid w:val="05D40998"/>
    <w:rsid w:val="06E065B2"/>
    <w:rsid w:val="07386417"/>
    <w:rsid w:val="07EC29CF"/>
    <w:rsid w:val="086154C5"/>
    <w:rsid w:val="09C23374"/>
    <w:rsid w:val="09C502AD"/>
    <w:rsid w:val="0A540824"/>
    <w:rsid w:val="0A847AFE"/>
    <w:rsid w:val="0A960E3D"/>
    <w:rsid w:val="0AC02044"/>
    <w:rsid w:val="0AC7712E"/>
    <w:rsid w:val="0B5636F3"/>
    <w:rsid w:val="0D033C4B"/>
    <w:rsid w:val="0E1679AE"/>
    <w:rsid w:val="0EAC525A"/>
    <w:rsid w:val="0F2F1860"/>
    <w:rsid w:val="0F4F2898"/>
    <w:rsid w:val="0FF831B8"/>
    <w:rsid w:val="102E5527"/>
    <w:rsid w:val="111E46F6"/>
    <w:rsid w:val="112A22DF"/>
    <w:rsid w:val="11E67A29"/>
    <w:rsid w:val="12D9765C"/>
    <w:rsid w:val="13D747CF"/>
    <w:rsid w:val="15AA7A35"/>
    <w:rsid w:val="15AE7923"/>
    <w:rsid w:val="16774BAB"/>
    <w:rsid w:val="168256E7"/>
    <w:rsid w:val="169C3C7F"/>
    <w:rsid w:val="17106915"/>
    <w:rsid w:val="176C70D1"/>
    <w:rsid w:val="1ACA47A6"/>
    <w:rsid w:val="1B8C6035"/>
    <w:rsid w:val="1D321741"/>
    <w:rsid w:val="1D370D52"/>
    <w:rsid w:val="1D925980"/>
    <w:rsid w:val="1E6F3004"/>
    <w:rsid w:val="1EEE2E04"/>
    <w:rsid w:val="1FED424E"/>
    <w:rsid w:val="1FFB4D5E"/>
    <w:rsid w:val="20EE50D7"/>
    <w:rsid w:val="20F757CB"/>
    <w:rsid w:val="211164C4"/>
    <w:rsid w:val="216E6D19"/>
    <w:rsid w:val="2180216A"/>
    <w:rsid w:val="21EF6518"/>
    <w:rsid w:val="221E0188"/>
    <w:rsid w:val="23810FFF"/>
    <w:rsid w:val="2437337B"/>
    <w:rsid w:val="258A75EB"/>
    <w:rsid w:val="26377520"/>
    <w:rsid w:val="268E13F3"/>
    <w:rsid w:val="27EB7A4C"/>
    <w:rsid w:val="28B54CB2"/>
    <w:rsid w:val="2A054255"/>
    <w:rsid w:val="2B057A12"/>
    <w:rsid w:val="2B67502E"/>
    <w:rsid w:val="2B8579A2"/>
    <w:rsid w:val="2C482942"/>
    <w:rsid w:val="2CBF5729"/>
    <w:rsid w:val="2CEA02B1"/>
    <w:rsid w:val="2D491DC7"/>
    <w:rsid w:val="2E273DA7"/>
    <w:rsid w:val="2E4F5CA7"/>
    <w:rsid w:val="2E860788"/>
    <w:rsid w:val="30C62264"/>
    <w:rsid w:val="3144672E"/>
    <w:rsid w:val="316326DB"/>
    <w:rsid w:val="31880DD9"/>
    <w:rsid w:val="31901733"/>
    <w:rsid w:val="322738F6"/>
    <w:rsid w:val="324D52A1"/>
    <w:rsid w:val="3310673B"/>
    <w:rsid w:val="35040F15"/>
    <w:rsid w:val="35832670"/>
    <w:rsid w:val="37A97821"/>
    <w:rsid w:val="37BD2C6F"/>
    <w:rsid w:val="38284205"/>
    <w:rsid w:val="38685317"/>
    <w:rsid w:val="39214533"/>
    <w:rsid w:val="3933565D"/>
    <w:rsid w:val="39736669"/>
    <w:rsid w:val="3A2F5FEF"/>
    <w:rsid w:val="3AC33CB0"/>
    <w:rsid w:val="3ADB0C95"/>
    <w:rsid w:val="3E7C7ABC"/>
    <w:rsid w:val="3EF61E06"/>
    <w:rsid w:val="3F090CFF"/>
    <w:rsid w:val="3F094BA3"/>
    <w:rsid w:val="3FCB3AE1"/>
    <w:rsid w:val="402C2569"/>
    <w:rsid w:val="40F96978"/>
    <w:rsid w:val="41FE626C"/>
    <w:rsid w:val="420004DD"/>
    <w:rsid w:val="420D230C"/>
    <w:rsid w:val="42F66A07"/>
    <w:rsid w:val="44DE155B"/>
    <w:rsid w:val="456E5E63"/>
    <w:rsid w:val="459736E0"/>
    <w:rsid w:val="45A82767"/>
    <w:rsid w:val="45DB1281"/>
    <w:rsid w:val="4672401C"/>
    <w:rsid w:val="46E944FE"/>
    <w:rsid w:val="489A1407"/>
    <w:rsid w:val="4A3078B2"/>
    <w:rsid w:val="4ABF26FB"/>
    <w:rsid w:val="4B9C1A50"/>
    <w:rsid w:val="4D051AA3"/>
    <w:rsid w:val="4D45598A"/>
    <w:rsid w:val="4E756865"/>
    <w:rsid w:val="4FB57216"/>
    <w:rsid w:val="500D79C0"/>
    <w:rsid w:val="50B213CE"/>
    <w:rsid w:val="525B17B0"/>
    <w:rsid w:val="52CF5620"/>
    <w:rsid w:val="53075A47"/>
    <w:rsid w:val="537B6212"/>
    <w:rsid w:val="53F0416B"/>
    <w:rsid w:val="544E1DB8"/>
    <w:rsid w:val="54EE3DAD"/>
    <w:rsid w:val="55D75A41"/>
    <w:rsid w:val="56B7308B"/>
    <w:rsid w:val="5A136DA0"/>
    <w:rsid w:val="5A1817F0"/>
    <w:rsid w:val="5AA6460A"/>
    <w:rsid w:val="5AC42FB8"/>
    <w:rsid w:val="5BB160EE"/>
    <w:rsid w:val="5C505171"/>
    <w:rsid w:val="5EE252AC"/>
    <w:rsid w:val="5F5357A7"/>
    <w:rsid w:val="5F8362AD"/>
    <w:rsid w:val="5F8F4EE7"/>
    <w:rsid w:val="5FCC74C9"/>
    <w:rsid w:val="60D76B6F"/>
    <w:rsid w:val="61273712"/>
    <w:rsid w:val="619850D6"/>
    <w:rsid w:val="62A46F2F"/>
    <w:rsid w:val="634A49BB"/>
    <w:rsid w:val="63D228EF"/>
    <w:rsid w:val="64525FE0"/>
    <w:rsid w:val="64590086"/>
    <w:rsid w:val="649D4417"/>
    <w:rsid w:val="64F06BF9"/>
    <w:rsid w:val="65CC5C43"/>
    <w:rsid w:val="661242DB"/>
    <w:rsid w:val="663958EF"/>
    <w:rsid w:val="668D07C7"/>
    <w:rsid w:val="681F1FC8"/>
    <w:rsid w:val="68E61D91"/>
    <w:rsid w:val="69A73613"/>
    <w:rsid w:val="6A3C4335"/>
    <w:rsid w:val="6BFA4D00"/>
    <w:rsid w:val="6D2D6774"/>
    <w:rsid w:val="6DB91EC2"/>
    <w:rsid w:val="6DDC1D12"/>
    <w:rsid w:val="6DDE7CE6"/>
    <w:rsid w:val="6DEA61F3"/>
    <w:rsid w:val="6E421417"/>
    <w:rsid w:val="6EB14A48"/>
    <w:rsid w:val="6FC92292"/>
    <w:rsid w:val="701E2184"/>
    <w:rsid w:val="71A74E76"/>
    <w:rsid w:val="72231CD3"/>
    <w:rsid w:val="72A76461"/>
    <w:rsid w:val="735058AD"/>
    <w:rsid w:val="739A3F53"/>
    <w:rsid w:val="73EF4563"/>
    <w:rsid w:val="747A0055"/>
    <w:rsid w:val="74B36375"/>
    <w:rsid w:val="752C731C"/>
    <w:rsid w:val="758607C0"/>
    <w:rsid w:val="75EC5775"/>
    <w:rsid w:val="764E26C3"/>
    <w:rsid w:val="7711138D"/>
    <w:rsid w:val="77581AE4"/>
    <w:rsid w:val="77594071"/>
    <w:rsid w:val="779420A6"/>
    <w:rsid w:val="77E31CE9"/>
    <w:rsid w:val="781E3B4A"/>
    <w:rsid w:val="7A7F4663"/>
    <w:rsid w:val="7AD85D51"/>
    <w:rsid w:val="7C280612"/>
    <w:rsid w:val="7CC70036"/>
    <w:rsid w:val="7D2F59D0"/>
    <w:rsid w:val="7D5A5F73"/>
    <w:rsid w:val="7E124581"/>
    <w:rsid w:val="7E7D1E45"/>
    <w:rsid w:val="7EAD27E3"/>
    <w:rsid w:val="7EC62364"/>
    <w:rsid w:val="7FB80229"/>
    <w:rsid w:val="7FD23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4">
    <w:name w:val="heading 1"/>
    <w:basedOn w:val="1"/>
    <w:next w:val="1"/>
    <w:link w:val="30"/>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5">
    <w:name w:val="heading 2"/>
    <w:basedOn w:val="1"/>
    <w:next w:val="1"/>
    <w:link w:val="31"/>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6">
    <w:name w:val="heading 3"/>
    <w:basedOn w:val="1"/>
    <w:next w:val="1"/>
    <w:link w:val="32"/>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7">
    <w:name w:val="heading 4"/>
    <w:basedOn w:val="1"/>
    <w:next w:val="1"/>
    <w:link w:val="33"/>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8">
    <w:name w:val="heading 5"/>
    <w:basedOn w:val="1"/>
    <w:next w:val="1"/>
    <w:link w:val="34"/>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9">
    <w:name w:val="heading 6"/>
    <w:basedOn w:val="1"/>
    <w:next w:val="1"/>
    <w:link w:val="35"/>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10">
    <w:name w:val="heading 7"/>
    <w:basedOn w:val="1"/>
    <w:next w:val="1"/>
    <w:link w:val="36"/>
    <w:semiHidden/>
    <w:unhideWhenUsed/>
    <w:qFormat/>
    <w:uiPriority w:val="9"/>
    <w:pPr>
      <w:keepNext/>
      <w:keepLines/>
      <w:spacing w:before="120" w:after="0"/>
      <w:outlineLvl w:val="6"/>
    </w:pPr>
    <w:rPr>
      <w:i/>
      <w:iCs/>
    </w:rPr>
  </w:style>
  <w:style w:type="paragraph" w:styleId="11">
    <w:name w:val="heading 8"/>
    <w:basedOn w:val="1"/>
    <w:next w:val="1"/>
    <w:link w:val="37"/>
    <w:semiHidden/>
    <w:unhideWhenUsed/>
    <w:qFormat/>
    <w:uiPriority w:val="9"/>
    <w:pPr>
      <w:keepNext/>
      <w:keepLines/>
      <w:spacing w:before="120" w:after="0"/>
      <w:outlineLvl w:val="7"/>
    </w:pPr>
    <w:rPr>
      <w:b/>
      <w:bCs/>
    </w:rPr>
  </w:style>
  <w:style w:type="paragraph" w:styleId="12">
    <w:name w:val="heading 9"/>
    <w:basedOn w:val="1"/>
    <w:next w:val="1"/>
    <w:link w:val="38"/>
    <w:semiHidden/>
    <w:unhideWhenUsed/>
    <w:qFormat/>
    <w:uiPriority w:val="9"/>
    <w:pPr>
      <w:keepNext/>
      <w:keepLines/>
      <w:spacing w:before="120" w:after="0"/>
      <w:outlineLvl w:val="8"/>
    </w:pPr>
    <w:rPr>
      <w:i/>
      <w:iCs/>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tabs>
        <w:tab w:val="left" w:pos="0"/>
      </w:tabs>
      <w:ind w:firstLine="420" w:firstLineChars="100"/>
    </w:pPr>
  </w:style>
  <w:style w:type="paragraph" w:styleId="3">
    <w:name w:val="Body Text"/>
    <w:basedOn w:val="1"/>
    <w:link w:val="60"/>
    <w:semiHidden/>
    <w:unhideWhenUsed/>
    <w:qFormat/>
    <w:uiPriority w:val="99"/>
    <w:pPr>
      <w:spacing w:after="120"/>
    </w:pPr>
  </w:style>
  <w:style w:type="paragraph" w:styleId="13">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4">
    <w:name w:val="caption"/>
    <w:basedOn w:val="1"/>
    <w:next w:val="1"/>
    <w:semiHidden/>
    <w:unhideWhenUsed/>
    <w:qFormat/>
    <w:uiPriority w:val="35"/>
    <w:rPr>
      <w:b/>
      <w:bCs/>
      <w:sz w:val="18"/>
      <w:szCs w:val="18"/>
    </w:rPr>
  </w:style>
  <w:style w:type="paragraph" w:styleId="15">
    <w:name w:val="toc 3"/>
    <w:basedOn w:val="1"/>
    <w:next w:val="1"/>
    <w:unhideWhenUsed/>
    <w:qFormat/>
    <w:uiPriority w:val="39"/>
    <w:pPr>
      <w:spacing w:after="100" w:line="259" w:lineRule="auto"/>
      <w:ind w:left="440"/>
      <w:jc w:val="left"/>
    </w:pPr>
    <w:rPr>
      <w:rFonts w:cs="Times New Roman"/>
    </w:rPr>
  </w:style>
  <w:style w:type="paragraph" w:styleId="16">
    <w:name w:val="Plain Text"/>
    <w:basedOn w:val="1"/>
    <w:link w:val="59"/>
    <w:unhideWhenUsed/>
    <w:qFormat/>
    <w:uiPriority w:val="0"/>
    <w:rPr>
      <w:rFonts w:hAnsi="Courier New" w:cs="Courier New" w:asciiTheme="minorEastAsia"/>
    </w:rPr>
  </w:style>
  <w:style w:type="paragraph" w:styleId="17">
    <w:name w:val="footer"/>
    <w:basedOn w:val="1"/>
    <w:link w:val="55"/>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40"/>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7"/>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39"/>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22"/>
    <w:rPr>
      <w:b/>
      <w:bCs/>
      <w:color w:val="auto"/>
    </w:rPr>
  </w:style>
  <w:style w:type="character" w:styleId="28">
    <w:name w:val="Emphasis"/>
    <w:basedOn w:val="26"/>
    <w:qFormat/>
    <w:uiPriority w:val="20"/>
    <w:rPr>
      <w:i/>
      <w:iCs/>
      <w:color w:val="auto"/>
    </w:rPr>
  </w:style>
  <w:style w:type="character" w:styleId="29">
    <w:name w:val="Hyperlink"/>
    <w:basedOn w:val="26"/>
    <w:semiHidden/>
    <w:unhideWhenUsed/>
    <w:qFormat/>
    <w:uiPriority w:val="99"/>
    <w:rPr>
      <w:color w:val="0000FF"/>
      <w:u w:val="single"/>
    </w:rPr>
  </w:style>
  <w:style w:type="character" w:customStyle="1" w:styleId="30">
    <w:name w:val="标题 1 字符"/>
    <w:basedOn w:val="26"/>
    <w:link w:val="4"/>
    <w:qFormat/>
    <w:uiPriority w:val="9"/>
    <w:rPr>
      <w:rFonts w:asciiTheme="majorHAnsi" w:hAnsiTheme="majorHAnsi" w:eastAsiaTheme="majorEastAsia" w:cstheme="majorBidi"/>
      <w:b/>
      <w:bCs/>
      <w:caps/>
      <w:spacing w:val="4"/>
      <w:sz w:val="28"/>
      <w:szCs w:val="28"/>
    </w:rPr>
  </w:style>
  <w:style w:type="character" w:customStyle="1" w:styleId="31">
    <w:name w:val="标题 2 字符"/>
    <w:basedOn w:val="26"/>
    <w:link w:val="5"/>
    <w:semiHidden/>
    <w:qFormat/>
    <w:uiPriority w:val="9"/>
    <w:rPr>
      <w:rFonts w:asciiTheme="majorHAnsi" w:hAnsiTheme="majorHAnsi" w:eastAsiaTheme="majorEastAsia" w:cstheme="majorBidi"/>
      <w:b/>
      <w:bCs/>
      <w:sz w:val="28"/>
      <w:szCs w:val="28"/>
    </w:rPr>
  </w:style>
  <w:style w:type="character" w:customStyle="1" w:styleId="32">
    <w:name w:val="标题 3 字符"/>
    <w:basedOn w:val="26"/>
    <w:link w:val="6"/>
    <w:semiHidden/>
    <w:qFormat/>
    <w:uiPriority w:val="9"/>
    <w:rPr>
      <w:rFonts w:asciiTheme="majorHAnsi" w:hAnsiTheme="majorHAnsi" w:eastAsiaTheme="majorEastAsia" w:cstheme="majorBidi"/>
      <w:spacing w:val="4"/>
      <w:sz w:val="24"/>
      <w:szCs w:val="24"/>
    </w:rPr>
  </w:style>
  <w:style w:type="character" w:customStyle="1" w:styleId="33">
    <w:name w:val="标题 4 字符"/>
    <w:basedOn w:val="26"/>
    <w:link w:val="7"/>
    <w:semiHidden/>
    <w:qFormat/>
    <w:uiPriority w:val="9"/>
    <w:rPr>
      <w:rFonts w:asciiTheme="majorHAnsi" w:hAnsiTheme="majorHAnsi" w:eastAsiaTheme="majorEastAsia" w:cstheme="majorBidi"/>
      <w:i/>
      <w:iCs/>
      <w:sz w:val="24"/>
      <w:szCs w:val="24"/>
    </w:rPr>
  </w:style>
  <w:style w:type="character" w:customStyle="1" w:styleId="34">
    <w:name w:val="标题 5 字符"/>
    <w:basedOn w:val="26"/>
    <w:link w:val="8"/>
    <w:semiHidden/>
    <w:qFormat/>
    <w:uiPriority w:val="9"/>
    <w:rPr>
      <w:rFonts w:asciiTheme="majorHAnsi" w:hAnsiTheme="majorHAnsi" w:eastAsiaTheme="majorEastAsia" w:cstheme="majorBidi"/>
      <w:b/>
      <w:bCs/>
    </w:rPr>
  </w:style>
  <w:style w:type="character" w:customStyle="1" w:styleId="35">
    <w:name w:val="标题 6 字符"/>
    <w:basedOn w:val="26"/>
    <w:link w:val="9"/>
    <w:semiHidden/>
    <w:qFormat/>
    <w:uiPriority w:val="9"/>
    <w:rPr>
      <w:rFonts w:asciiTheme="majorHAnsi" w:hAnsiTheme="majorHAnsi" w:eastAsiaTheme="majorEastAsia" w:cstheme="majorBidi"/>
      <w:b/>
      <w:bCs/>
      <w:i/>
      <w:iCs/>
    </w:rPr>
  </w:style>
  <w:style w:type="character" w:customStyle="1" w:styleId="36">
    <w:name w:val="标题 7 字符"/>
    <w:basedOn w:val="26"/>
    <w:link w:val="10"/>
    <w:semiHidden/>
    <w:qFormat/>
    <w:uiPriority w:val="9"/>
    <w:rPr>
      <w:i/>
      <w:iCs/>
    </w:rPr>
  </w:style>
  <w:style w:type="character" w:customStyle="1" w:styleId="37">
    <w:name w:val="标题 8 字符"/>
    <w:basedOn w:val="26"/>
    <w:link w:val="11"/>
    <w:semiHidden/>
    <w:qFormat/>
    <w:uiPriority w:val="9"/>
    <w:rPr>
      <w:b/>
      <w:bCs/>
    </w:rPr>
  </w:style>
  <w:style w:type="character" w:customStyle="1" w:styleId="38">
    <w:name w:val="标题 9 字符"/>
    <w:basedOn w:val="26"/>
    <w:link w:val="12"/>
    <w:semiHidden/>
    <w:qFormat/>
    <w:uiPriority w:val="9"/>
    <w:rPr>
      <w:i/>
      <w:iCs/>
    </w:rPr>
  </w:style>
  <w:style w:type="character" w:customStyle="1" w:styleId="39">
    <w:name w:val="标题 字符"/>
    <w:basedOn w:val="26"/>
    <w:link w:val="23"/>
    <w:qFormat/>
    <w:uiPriority w:val="10"/>
    <w:rPr>
      <w:rFonts w:asciiTheme="majorHAnsi" w:hAnsiTheme="majorHAnsi" w:eastAsiaTheme="majorEastAsia" w:cstheme="majorBidi"/>
      <w:b/>
      <w:bCs/>
      <w:spacing w:val="-7"/>
      <w:sz w:val="48"/>
      <w:szCs w:val="48"/>
    </w:rPr>
  </w:style>
  <w:style w:type="character" w:customStyle="1" w:styleId="40">
    <w:name w:val="副标题 字符"/>
    <w:basedOn w:val="26"/>
    <w:link w:val="20"/>
    <w:qFormat/>
    <w:uiPriority w:val="11"/>
    <w:rPr>
      <w:rFonts w:asciiTheme="majorHAnsi" w:hAnsiTheme="majorHAnsi" w:eastAsiaTheme="majorEastAsia" w:cstheme="majorBidi"/>
      <w:sz w:val="24"/>
      <w:szCs w:val="24"/>
    </w:rPr>
  </w:style>
  <w:style w:type="paragraph" w:styleId="41">
    <w:name w:val="No Spacing"/>
    <w:link w:val="52"/>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2">
    <w:name w:val="Quote"/>
    <w:basedOn w:val="1"/>
    <w:next w:val="1"/>
    <w:link w:val="43"/>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3">
    <w:name w:val="引用 字符"/>
    <w:basedOn w:val="26"/>
    <w:link w:val="42"/>
    <w:qFormat/>
    <w:uiPriority w:val="29"/>
    <w:rPr>
      <w:rFonts w:asciiTheme="majorHAnsi" w:hAnsiTheme="majorHAnsi" w:eastAsiaTheme="majorEastAsia" w:cstheme="majorBidi"/>
      <w:i/>
      <w:iCs/>
      <w:sz w:val="24"/>
      <w:szCs w:val="24"/>
    </w:rPr>
  </w:style>
  <w:style w:type="paragraph" w:styleId="44">
    <w:name w:val="Intense Quote"/>
    <w:basedOn w:val="1"/>
    <w:next w:val="1"/>
    <w:link w:val="45"/>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5">
    <w:name w:val="明显引用 字符"/>
    <w:basedOn w:val="26"/>
    <w:link w:val="44"/>
    <w:qFormat/>
    <w:uiPriority w:val="30"/>
    <w:rPr>
      <w:rFonts w:asciiTheme="majorHAnsi" w:hAnsiTheme="majorHAnsi" w:eastAsiaTheme="majorEastAsia" w:cstheme="majorBidi"/>
      <w:sz w:val="26"/>
      <w:szCs w:val="26"/>
    </w:rPr>
  </w:style>
  <w:style w:type="character" w:customStyle="1" w:styleId="46">
    <w:name w:val="Subtle Emphasis"/>
    <w:basedOn w:val="26"/>
    <w:qFormat/>
    <w:uiPriority w:val="19"/>
    <w:rPr>
      <w:i/>
      <w:iCs/>
      <w:color w:val="auto"/>
    </w:rPr>
  </w:style>
  <w:style w:type="character" w:customStyle="1" w:styleId="47">
    <w:name w:val="Intense Emphasis"/>
    <w:basedOn w:val="26"/>
    <w:qFormat/>
    <w:uiPriority w:val="21"/>
    <w:rPr>
      <w:b/>
      <w:bCs/>
      <w:i/>
      <w:iCs/>
      <w:color w:val="auto"/>
    </w:rPr>
  </w:style>
  <w:style w:type="character" w:customStyle="1" w:styleId="48">
    <w:name w:val="Subtle Reference"/>
    <w:basedOn w:val="26"/>
    <w:qFormat/>
    <w:uiPriority w:val="31"/>
    <w:rPr>
      <w:smallCaps/>
      <w:color w:val="auto"/>
      <w:u w:val="single" w:color="7E7E7E" w:themeColor="text1" w:themeTint="80"/>
    </w:rPr>
  </w:style>
  <w:style w:type="character" w:customStyle="1" w:styleId="49">
    <w:name w:val="Intense Reference"/>
    <w:basedOn w:val="26"/>
    <w:qFormat/>
    <w:uiPriority w:val="32"/>
    <w:rPr>
      <w:b/>
      <w:bCs/>
      <w:smallCaps/>
      <w:color w:val="auto"/>
      <w:u w:val="single"/>
    </w:rPr>
  </w:style>
  <w:style w:type="character" w:customStyle="1" w:styleId="50">
    <w:name w:val="Book Title"/>
    <w:basedOn w:val="26"/>
    <w:qFormat/>
    <w:uiPriority w:val="33"/>
    <w:rPr>
      <w:b/>
      <w:bCs/>
      <w:smallCaps/>
      <w:color w:val="auto"/>
    </w:rPr>
  </w:style>
  <w:style w:type="paragraph" w:customStyle="1" w:styleId="51">
    <w:name w:val="TOC Heading"/>
    <w:basedOn w:val="4"/>
    <w:next w:val="1"/>
    <w:unhideWhenUsed/>
    <w:qFormat/>
    <w:uiPriority w:val="39"/>
    <w:pPr>
      <w:outlineLvl w:val="9"/>
    </w:pPr>
  </w:style>
  <w:style w:type="character" w:customStyle="1" w:styleId="52">
    <w:name w:val="无间隔 字符"/>
    <w:basedOn w:val="26"/>
    <w:link w:val="41"/>
    <w:qFormat/>
    <w:uiPriority w:val="1"/>
  </w:style>
  <w:style w:type="paragraph" w:customStyle="1" w:styleId="53">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4">
    <w:name w:val="页眉 字符"/>
    <w:basedOn w:val="26"/>
    <w:link w:val="18"/>
    <w:qFormat/>
    <w:uiPriority w:val="99"/>
    <w:rPr>
      <w:sz w:val="18"/>
      <w:szCs w:val="18"/>
    </w:rPr>
  </w:style>
  <w:style w:type="character" w:customStyle="1" w:styleId="55">
    <w:name w:val="页脚 字符"/>
    <w:basedOn w:val="26"/>
    <w:link w:val="17"/>
    <w:qFormat/>
    <w:uiPriority w:val="99"/>
    <w:rPr>
      <w:sz w:val="18"/>
      <w:szCs w:val="18"/>
    </w:rPr>
  </w:style>
  <w:style w:type="paragraph" w:styleId="56">
    <w:name w:val="List Paragraph"/>
    <w:basedOn w:val="1"/>
    <w:qFormat/>
    <w:uiPriority w:val="34"/>
    <w:pPr>
      <w:ind w:firstLine="420" w:firstLineChars="200"/>
    </w:pPr>
  </w:style>
  <w:style w:type="character" w:customStyle="1" w:styleId="57">
    <w:name w:val="正文文本缩进 3 字符"/>
    <w:basedOn w:val="26"/>
    <w:link w:val="21"/>
    <w:qFormat/>
    <w:uiPriority w:val="0"/>
    <w:rPr>
      <w:rFonts w:ascii="Times New Roman" w:hAnsi="Times New Roman" w:eastAsia="宋体" w:cs="Times New Roman"/>
      <w:kern w:val="2"/>
      <w:sz w:val="16"/>
      <w:szCs w:val="16"/>
    </w:rPr>
  </w:style>
  <w:style w:type="paragraph" w:customStyle="1" w:styleId="58">
    <w:name w:val="样式3"/>
    <w:basedOn w:val="16"/>
    <w:qFormat/>
    <w:uiPriority w:val="0"/>
    <w:pPr>
      <w:widowControl w:val="0"/>
      <w:spacing w:after="0" w:line="0" w:lineRule="atLeast"/>
      <w:outlineLvl w:val="0"/>
    </w:pPr>
    <w:rPr>
      <w:rFonts w:ascii="宋体" w:eastAsia="宋体" w:cs="Times New Roman"/>
      <w:kern w:val="2"/>
      <w:sz w:val="28"/>
      <w:szCs w:val="20"/>
    </w:rPr>
  </w:style>
  <w:style w:type="character" w:customStyle="1" w:styleId="59">
    <w:name w:val="纯文本 字符"/>
    <w:basedOn w:val="26"/>
    <w:link w:val="16"/>
    <w:semiHidden/>
    <w:qFormat/>
    <w:uiPriority w:val="99"/>
    <w:rPr>
      <w:rFonts w:hAnsi="Courier New" w:cs="Courier New" w:asciiTheme="minorEastAsia"/>
    </w:rPr>
  </w:style>
  <w:style w:type="character" w:customStyle="1" w:styleId="60">
    <w:name w:val="正文文本 字符"/>
    <w:basedOn w:val="26"/>
    <w:link w:val="3"/>
    <w:semiHidden/>
    <w:qFormat/>
    <w:uiPriority w:val="99"/>
  </w:style>
  <w:style w:type="character" w:customStyle="1" w:styleId="61">
    <w:name w:val="纯文本 Char"/>
    <w:qFormat/>
    <w:uiPriority w:val="0"/>
    <w:rPr>
      <w:rFonts w:ascii="宋体" w:hAnsi="Courier New" w:eastAsia="宋体"/>
      <w:kern w:val="2"/>
      <w:sz w:val="21"/>
      <w:lang w:val="en-US" w:eastAsia="zh-CN" w:bidi="ar-SA"/>
    </w:rPr>
  </w:style>
  <w:style w:type="character" w:customStyle="1" w:styleId="62">
    <w:name w:val="font11"/>
    <w:basedOn w:val="26"/>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numbering" Target="numbering.xml"/><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3.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footer" Target="footer2.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Template>
  <Pages>9</Pages>
  <Words>2812</Words>
  <Characters>3076</Characters>
  <Lines>15</Lines>
  <Paragraphs>4</Paragraphs>
  <TotalTime>0</TotalTime>
  <ScaleCrop>false</ScaleCrop>
  <LinksUpToDate>false</LinksUpToDate>
  <CharactersWithSpaces>3299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lenovo</cp:lastModifiedBy>
  <dcterms:modified xsi:type="dcterms:W3CDTF">2023-06-16T02:05:00Z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F2D70FE985944CE3946CF42C98DA5AA5</vt:lpwstr>
  </property>
</Properties>
</file>