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BC3D" w14:textId="77777777" w:rsidR="00DF2E72" w:rsidRDefault="00000000">
      <w:pPr>
        <w:spacing w:line="1000" w:lineRule="exact"/>
        <w:textAlignment w:val="baseline"/>
        <w:rPr>
          <w:rFonts w:ascii="仿宋" w:eastAsia="仿宋" w:hAnsi="仿宋"/>
          <w:b/>
          <w:sz w:val="72"/>
          <w:szCs w:val="72"/>
        </w:rPr>
      </w:pPr>
      <w:bookmarkStart w:id="0" w:name="_Hlk38472698"/>
      <w:r>
        <w:rPr>
          <w:noProof/>
        </w:rPr>
        <w:drawing>
          <wp:anchor distT="0" distB="0" distL="114300" distR="114300" simplePos="0" relativeHeight="251657216" behindDoc="0" locked="0" layoutInCell="1" allowOverlap="1" wp14:anchorId="668092A9" wp14:editId="6D874EE9">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14:paraId="56702D4D" w14:textId="77777777" w:rsidR="00DF2E72"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w:t>
      </w:r>
      <w:bookmarkStart w:id="1" w:name="_Hlk109631538"/>
      <w:bookmarkEnd w:id="0"/>
      <w:r>
        <w:rPr>
          <w:rFonts w:ascii="仿宋" w:eastAsia="仿宋" w:hAnsi="仿宋" w:hint="eastAsia"/>
          <w:b/>
          <w:color w:val="000000"/>
          <w:sz w:val="44"/>
          <w:szCs w:val="44"/>
        </w:rPr>
        <w:t>于剧场A</w:t>
      </w:r>
      <w:r>
        <w:rPr>
          <w:rFonts w:ascii="仿宋" w:eastAsia="仿宋" w:hAnsi="仿宋"/>
          <w:b/>
          <w:color w:val="000000"/>
          <w:sz w:val="44"/>
          <w:szCs w:val="44"/>
        </w:rPr>
        <w:t>P</w:t>
      </w:r>
      <w:r>
        <w:rPr>
          <w:rFonts w:ascii="仿宋" w:eastAsia="仿宋" w:hAnsi="仿宋" w:hint="eastAsia"/>
          <w:b/>
          <w:color w:val="000000"/>
          <w:sz w:val="44"/>
          <w:szCs w:val="44"/>
        </w:rPr>
        <w:t>设备采购项目</w:t>
      </w:r>
      <w:bookmarkEnd w:id="1"/>
    </w:p>
    <w:p w14:paraId="2886C535" w14:textId="77777777" w:rsidR="00DF2E72"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公</w:t>
      </w:r>
    </w:p>
    <w:p w14:paraId="55483AC0" w14:textId="77777777" w:rsidR="00DF2E72"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开</w:t>
      </w:r>
    </w:p>
    <w:p w14:paraId="4F02AFF1" w14:textId="77777777" w:rsidR="00DF2E72" w:rsidRDefault="00000000">
      <w:pPr>
        <w:spacing w:line="1000" w:lineRule="exact"/>
        <w:jc w:val="center"/>
        <w:textAlignment w:val="baseline"/>
        <w:rPr>
          <w:rFonts w:ascii="仿宋" w:eastAsia="仿宋" w:hAnsi="仿宋"/>
          <w:b/>
          <w:color w:val="000000"/>
          <w:sz w:val="72"/>
          <w:szCs w:val="72"/>
        </w:rPr>
      </w:pPr>
      <w:proofErr w:type="gramStart"/>
      <w:r>
        <w:rPr>
          <w:rFonts w:ascii="仿宋" w:eastAsia="仿宋" w:hAnsi="仿宋" w:hint="eastAsia"/>
          <w:b/>
          <w:color w:val="000000"/>
          <w:sz w:val="72"/>
          <w:szCs w:val="72"/>
        </w:rPr>
        <w:t>询</w:t>
      </w:r>
      <w:proofErr w:type="gramEnd"/>
    </w:p>
    <w:p w14:paraId="35248260" w14:textId="77777777" w:rsidR="00DF2E72"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价</w:t>
      </w:r>
    </w:p>
    <w:p w14:paraId="54AA5DD6" w14:textId="77777777" w:rsidR="00DF2E72"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邀</w:t>
      </w:r>
    </w:p>
    <w:p w14:paraId="26DEC717" w14:textId="77777777" w:rsidR="00DF2E72"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请</w:t>
      </w:r>
    </w:p>
    <w:p w14:paraId="4B8889DB" w14:textId="77777777" w:rsidR="00DF2E72" w:rsidRDefault="00000000">
      <w:pPr>
        <w:spacing w:line="1000" w:lineRule="exact"/>
        <w:jc w:val="center"/>
        <w:textAlignment w:val="baseline"/>
        <w:rPr>
          <w:rFonts w:ascii="仿宋" w:eastAsia="仿宋" w:hAnsi="仿宋"/>
          <w:b/>
          <w:color w:val="000000"/>
          <w:sz w:val="72"/>
          <w:szCs w:val="72"/>
        </w:rPr>
      </w:pPr>
      <w:r>
        <w:rPr>
          <w:rFonts w:ascii="仿宋" w:eastAsia="仿宋" w:hAnsi="仿宋" w:hint="eastAsia"/>
          <w:b/>
          <w:color w:val="000000"/>
          <w:sz w:val="72"/>
          <w:szCs w:val="72"/>
        </w:rPr>
        <w:t>函</w:t>
      </w:r>
    </w:p>
    <w:p w14:paraId="501D81DB" w14:textId="77777777" w:rsidR="00DF2E72"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项目编号：</w:t>
      </w:r>
      <w:bookmarkStart w:id="2" w:name="_Toc169332792"/>
      <w:bookmarkStart w:id="3" w:name="_Toc160880118"/>
      <w:bookmarkStart w:id="4" w:name="_Toc160880485"/>
      <w:r>
        <w:rPr>
          <w:rFonts w:ascii="仿宋" w:eastAsia="仿宋" w:hAnsi="仿宋" w:hint="eastAsia"/>
          <w:b/>
          <w:color w:val="000000"/>
          <w:sz w:val="30"/>
          <w:szCs w:val="30"/>
        </w:rPr>
        <w:t>JK2022</w:t>
      </w:r>
      <w:r>
        <w:rPr>
          <w:rFonts w:ascii="仿宋" w:eastAsia="仿宋" w:hAnsi="仿宋"/>
          <w:b/>
          <w:color w:val="000000"/>
          <w:sz w:val="30"/>
          <w:szCs w:val="30"/>
        </w:rPr>
        <w:t>0926001</w:t>
      </w:r>
    </w:p>
    <w:p w14:paraId="170B8C99" w14:textId="77777777" w:rsidR="00DF2E72" w:rsidRDefault="00000000">
      <w:pPr>
        <w:spacing w:line="500" w:lineRule="exact"/>
        <w:ind w:firstLineChars="645" w:firstLine="1943"/>
        <w:textAlignment w:val="baseline"/>
        <w:rPr>
          <w:rFonts w:ascii="仿宋" w:eastAsia="仿宋" w:hAnsi="仿宋"/>
          <w:b/>
          <w:color w:val="000000"/>
          <w:sz w:val="32"/>
          <w:szCs w:val="32"/>
        </w:rPr>
      </w:pPr>
      <w:r>
        <w:rPr>
          <w:rFonts w:ascii="仿宋" w:eastAsia="仿宋" w:hAnsi="仿宋" w:hint="eastAsia"/>
          <w:b/>
          <w:color w:val="000000"/>
          <w:sz w:val="30"/>
          <w:szCs w:val="30"/>
        </w:rPr>
        <w:t>项目名称</w:t>
      </w:r>
      <w:bookmarkEnd w:id="2"/>
      <w:bookmarkEnd w:id="3"/>
      <w:bookmarkEnd w:id="4"/>
      <w:r>
        <w:rPr>
          <w:rFonts w:ascii="仿宋" w:eastAsia="仿宋" w:hAnsi="仿宋" w:hint="eastAsia"/>
          <w:b/>
          <w:color w:val="000000"/>
          <w:sz w:val="30"/>
          <w:szCs w:val="30"/>
        </w:rPr>
        <w:t>：</w:t>
      </w:r>
      <w:bookmarkStart w:id="5" w:name="_Toc235437942"/>
      <w:bookmarkStart w:id="6" w:name="_Toc169332904"/>
      <w:bookmarkStart w:id="7" w:name="_Toc207014580"/>
      <w:bookmarkStart w:id="8" w:name="_Toc255974963"/>
      <w:bookmarkStart w:id="9" w:name="_Toc267059519"/>
      <w:bookmarkStart w:id="10" w:name="_Toc249325665"/>
      <w:bookmarkStart w:id="11" w:name="_Toc177985424"/>
      <w:bookmarkStart w:id="12" w:name="_Toc267060407"/>
      <w:bookmarkStart w:id="13" w:name="_Toc236021402"/>
      <w:bookmarkStart w:id="14" w:name="_Toc212454753"/>
      <w:bookmarkStart w:id="15" w:name="_Toc169332794"/>
      <w:bookmarkStart w:id="16" w:name="_Toc219800200"/>
      <w:bookmarkStart w:id="17" w:name="_Toc267059786"/>
      <w:bookmarkStart w:id="18" w:name="_Toc223146565"/>
      <w:bookmarkStart w:id="19" w:name="_Toc160880487"/>
      <w:bookmarkStart w:id="20" w:name="_Toc227058483"/>
      <w:bookmarkStart w:id="21" w:name="_Toc267060022"/>
      <w:bookmarkStart w:id="22" w:name="_Toc211937196"/>
      <w:bookmarkStart w:id="23" w:name="_Toc235438297"/>
      <w:bookmarkStart w:id="24" w:name="_Toc266870386"/>
      <w:bookmarkStart w:id="25" w:name="_Toc259520819"/>
      <w:bookmarkStart w:id="26" w:name="_Toc267059899"/>
      <w:bookmarkStart w:id="27" w:name="_Toc259692600"/>
      <w:bookmarkStart w:id="28" w:name="_Toc267060162"/>
      <w:bookmarkStart w:id="29" w:name="_Toc235438227"/>
      <w:bookmarkStart w:id="30" w:name="_Toc267059010"/>
      <w:bookmarkStart w:id="31" w:name="_Toc212526081"/>
      <w:bookmarkStart w:id="32" w:name="_Toc251586187"/>
      <w:bookmarkStart w:id="33" w:name="_Toc267059633"/>
      <w:bookmarkStart w:id="34" w:name="_Toc170798743"/>
      <w:bookmarkStart w:id="35" w:name="_Toc267059161"/>
      <w:bookmarkStart w:id="36" w:name="_Toc254790852"/>
      <w:bookmarkStart w:id="37" w:name="_Toc217891359"/>
      <w:bookmarkStart w:id="38" w:name="_Toc273178686"/>
      <w:bookmarkStart w:id="39" w:name="_Toc253066567"/>
      <w:bookmarkStart w:id="40" w:name="_Toc266870861"/>
      <w:bookmarkStart w:id="41" w:name="_Toc251613780"/>
      <w:bookmarkStart w:id="42" w:name="_Toc225669277"/>
      <w:bookmarkStart w:id="43" w:name="_Toc212530253"/>
      <w:bookmarkStart w:id="44" w:name="_Toc212456146"/>
      <w:bookmarkStart w:id="45" w:name="_Toc258401210"/>
      <w:bookmarkStart w:id="46" w:name="_Toc259692693"/>
      <w:bookmarkStart w:id="47" w:name="_Toc216241307"/>
      <w:bookmarkStart w:id="48" w:name="_Toc266868924"/>
      <w:bookmarkStart w:id="49" w:name="_Toc266868624"/>
      <w:r>
        <w:rPr>
          <w:rFonts w:ascii="仿宋" w:eastAsia="仿宋" w:hAnsi="仿宋" w:hint="eastAsia"/>
          <w:b/>
          <w:color w:val="000000"/>
          <w:sz w:val="32"/>
          <w:szCs w:val="32"/>
        </w:rPr>
        <w:t>剧场A</w:t>
      </w:r>
      <w:r>
        <w:rPr>
          <w:rFonts w:ascii="仿宋" w:eastAsia="仿宋" w:hAnsi="仿宋"/>
          <w:b/>
          <w:color w:val="000000"/>
          <w:sz w:val="32"/>
          <w:szCs w:val="32"/>
        </w:rPr>
        <w:t>P</w:t>
      </w:r>
      <w:r>
        <w:rPr>
          <w:rFonts w:ascii="仿宋" w:eastAsia="仿宋" w:hAnsi="仿宋" w:hint="eastAsia"/>
          <w:b/>
          <w:color w:val="000000"/>
          <w:sz w:val="32"/>
          <w:szCs w:val="32"/>
        </w:rPr>
        <w:t>设备采购项目</w:t>
      </w:r>
    </w:p>
    <w:p w14:paraId="311D7B7C" w14:textId="77777777" w:rsidR="00DF2E72" w:rsidRDefault="00DF2E72">
      <w:pPr>
        <w:spacing w:line="500" w:lineRule="exact"/>
        <w:ind w:firstLineChars="645" w:firstLine="1943"/>
        <w:textAlignment w:val="baseline"/>
        <w:rPr>
          <w:rFonts w:ascii="仿宋" w:eastAsia="仿宋" w:hAnsi="仿宋"/>
          <w:b/>
          <w:color w:val="000000"/>
          <w:sz w:val="30"/>
          <w:szCs w:val="30"/>
        </w:rPr>
        <w:sectPr w:rsidR="00DF2E72">
          <w:footerReference w:type="default" r:id="rId10"/>
          <w:pgSz w:w="11906" w:h="16838"/>
          <w:pgMar w:top="1440" w:right="1416" w:bottom="1440" w:left="1134" w:header="851" w:footer="680" w:gutter="0"/>
          <w:cols w:space="425"/>
          <w:titlePg/>
          <w:docGrid w:type="lines" w:linePitch="312"/>
        </w:sectPr>
      </w:pPr>
    </w:p>
    <w:p w14:paraId="53171CD6" w14:textId="77777777" w:rsidR="00DF2E72"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ascii="仿宋" w:eastAsia="仿宋" w:hAnsi="仿宋" w:hint="eastAsia"/>
          <w:b/>
          <w:sz w:val="44"/>
          <w:szCs w:val="44"/>
        </w:rPr>
        <w:t>函</w:t>
      </w:r>
    </w:p>
    <w:p w14:paraId="38BA20F3" w14:textId="77777777" w:rsidR="00DF2E72" w:rsidRDefault="00000000">
      <w:pPr>
        <w:spacing w:after="0" w:line="500" w:lineRule="exact"/>
        <w:ind w:firstLineChars="152" w:firstLine="426"/>
        <w:jc w:val="left"/>
        <w:textAlignment w:val="baseline"/>
        <w:rPr>
          <w:rFonts w:ascii="仿宋" w:eastAsia="仿宋" w:hAnsi="仿宋" w:cs="Times New Roman"/>
          <w:color w:val="000000"/>
          <w:sz w:val="28"/>
          <w:szCs w:val="28"/>
        </w:rPr>
      </w:pPr>
      <w:bookmarkStart w:id="50" w:name="_Hlk10840310"/>
      <w:r>
        <w:rPr>
          <w:rFonts w:ascii="仿宋" w:eastAsia="仿宋" w:hAnsi="仿宋" w:hint="eastAsia"/>
          <w:color w:val="000000"/>
          <w:sz w:val="28"/>
          <w:szCs w:val="28"/>
        </w:rPr>
        <w:t>按照公开、公平、公正的原则，经学校研究决定，将江西科技学院剧场A</w:t>
      </w:r>
      <w:r>
        <w:rPr>
          <w:rFonts w:ascii="仿宋" w:eastAsia="仿宋" w:hAnsi="仿宋"/>
          <w:color w:val="000000"/>
          <w:sz w:val="28"/>
          <w:szCs w:val="28"/>
        </w:rPr>
        <w:t>P</w:t>
      </w:r>
      <w:r>
        <w:rPr>
          <w:rFonts w:ascii="仿宋" w:eastAsia="仿宋" w:hAnsi="仿宋" w:hint="eastAsia"/>
          <w:color w:val="000000"/>
          <w:sz w:val="28"/>
          <w:szCs w:val="28"/>
        </w:rPr>
        <w:t>设备采购项目公开询价信息公布，欢迎国内合格的供应商参与,校内教职工均可推荐符合条件的供应商来参与，以利于做好信息透明、机会均等、程序规范、标准统一的要求。</w:t>
      </w:r>
    </w:p>
    <w:p w14:paraId="578ED0A2" w14:textId="77777777" w:rsidR="00DF2E72"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一、项目说明</w:t>
      </w:r>
    </w:p>
    <w:p w14:paraId="1CE6C633" w14:textId="77777777" w:rsidR="00DF2E72" w:rsidRDefault="00000000">
      <w:pPr>
        <w:widowControl w:val="0"/>
        <w:spacing w:after="0" w:line="50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1.项目编号：JK2022</w:t>
      </w:r>
      <w:r>
        <w:rPr>
          <w:rFonts w:ascii="仿宋" w:eastAsia="仿宋" w:hAnsi="仿宋"/>
          <w:color w:val="000000"/>
          <w:sz w:val="28"/>
          <w:szCs w:val="28"/>
        </w:rPr>
        <w:t>0926001</w:t>
      </w:r>
    </w:p>
    <w:p w14:paraId="5C4E42DB" w14:textId="77777777" w:rsidR="00DF2E72" w:rsidRDefault="00000000">
      <w:pPr>
        <w:widowControl w:val="0"/>
        <w:spacing w:after="0" w:line="50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2.项目名称：剧场A</w:t>
      </w:r>
      <w:r>
        <w:rPr>
          <w:rFonts w:ascii="仿宋" w:eastAsia="仿宋" w:hAnsi="仿宋"/>
          <w:color w:val="000000"/>
          <w:sz w:val="28"/>
          <w:szCs w:val="28"/>
        </w:rPr>
        <w:t>P</w:t>
      </w:r>
      <w:r>
        <w:rPr>
          <w:rFonts w:ascii="仿宋" w:eastAsia="仿宋" w:hAnsi="仿宋" w:hint="eastAsia"/>
          <w:color w:val="000000"/>
          <w:sz w:val="28"/>
          <w:szCs w:val="28"/>
        </w:rPr>
        <w:t>设备采购项目</w:t>
      </w:r>
    </w:p>
    <w:p w14:paraId="4167AB78" w14:textId="77777777" w:rsidR="00DF2E72" w:rsidRDefault="00000000">
      <w:pPr>
        <w:widowControl w:val="0"/>
        <w:spacing w:after="0" w:line="50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3.数量及主要技术要求</w:t>
      </w:r>
      <w:r>
        <w:rPr>
          <w:rFonts w:ascii="仿宋" w:eastAsia="仿宋" w:hAnsi="仿宋" w:cs="仿宋" w:hint="eastAsia"/>
          <w:color w:val="000000"/>
          <w:sz w:val="28"/>
          <w:szCs w:val="28"/>
        </w:rPr>
        <w:t>:</w:t>
      </w:r>
      <w:r>
        <w:rPr>
          <w:rFonts w:ascii="仿宋" w:eastAsia="仿宋" w:hAnsi="仿宋"/>
          <w:color w:val="000000"/>
          <w:sz w:val="28"/>
          <w:szCs w:val="28"/>
        </w:rPr>
        <w:t xml:space="preserve"> </w:t>
      </w:r>
    </w:p>
    <w:p w14:paraId="4129E140" w14:textId="77777777" w:rsidR="00DF2E72" w:rsidRDefault="00000000">
      <w:pPr>
        <w:widowControl w:val="0"/>
        <w:spacing w:after="0" w:line="50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4.参与人资格标准：本项目采用资格预审制，发布公开询价公告后，各潜在参与人在满足资格要求并提供以下相关证明资料方能参与本项目报价</w:t>
      </w:r>
    </w:p>
    <w:p w14:paraId="7EB3391A" w14:textId="77777777" w:rsidR="00DF2E72" w:rsidRDefault="00000000">
      <w:pPr>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（1）参与人应具有独立法人资格</w:t>
      </w:r>
      <w:r>
        <w:rPr>
          <w:rFonts w:ascii="仿宋" w:eastAsia="仿宋" w:hAnsi="仿宋" w:hint="eastAsia"/>
          <w:b/>
          <w:bCs/>
          <w:color w:val="000000"/>
          <w:sz w:val="28"/>
          <w:szCs w:val="28"/>
        </w:rPr>
        <w:t>，</w:t>
      </w:r>
      <w:r>
        <w:rPr>
          <w:rFonts w:ascii="仿宋" w:eastAsia="仿宋" w:hAnsi="仿宋" w:hint="eastAsia"/>
          <w:color w:val="000000"/>
          <w:sz w:val="28"/>
          <w:szCs w:val="28"/>
        </w:rPr>
        <w:t>具有独立承担民事责任能力的生产厂商或授权代理商。</w:t>
      </w:r>
    </w:p>
    <w:p w14:paraId="3CA28704" w14:textId="77777777" w:rsidR="00DF2E72" w:rsidRDefault="00000000">
      <w:pPr>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（2）参与人应具</w:t>
      </w:r>
      <w:r>
        <w:rPr>
          <w:rFonts w:ascii="仿宋" w:eastAsia="仿宋" w:hAnsi="仿宋"/>
          <w:color w:val="000000"/>
          <w:sz w:val="28"/>
          <w:szCs w:val="28"/>
        </w:rPr>
        <w:t>有提</w:t>
      </w:r>
      <w:r>
        <w:rPr>
          <w:rFonts w:ascii="仿宋" w:eastAsia="仿宋" w:hAnsi="仿宋" w:hint="eastAsia"/>
          <w:color w:val="000000"/>
          <w:sz w:val="28"/>
          <w:szCs w:val="28"/>
        </w:rPr>
        <w:t>供A</w:t>
      </w:r>
      <w:r>
        <w:rPr>
          <w:rFonts w:ascii="仿宋" w:eastAsia="仿宋" w:hAnsi="仿宋"/>
          <w:color w:val="000000"/>
          <w:sz w:val="28"/>
          <w:szCs w:val="28"/>
        </w:rPr>
        <w:t>P</w:t>
      </w:r>
      <w:r>
        <w:rPr>
          <w:rFonts w:ascii="仿宋" w:eastAsia="仿宋" w:hAnsi="仿宋" w:hint="eastAsia"/>
          <w:color w:val="000000"/>
          <w:sz w:val="28"/>
          <w:szCs w:val="28"/>
        </w:rPr>
        <w:t>设备及服务</w:t>
      </w:r>
      <w:r>
        <w:rPr>
          <w:rFonts w:ascii="仿宋" w:eastAsia="仿宋" w:hAnsi="仿宋"/>
          <w:color w:val="000000"/>
          <w:sz w:val="28"/>
          <w:szCs w:val="28"/>
        </w:rPr>
        <w:t>的资格</w:t>
      </w:r>
      <w:r>
        <w:rPr>
          <w:rFonts w:ascii="仿宋" w:eastAsia="仿宋" w:hAnsi="仿宋" w:hint="eastAsia"/>
          <w:color w:val="000000"/>
          <w:sz w:val="28"/>
          <w:szCs w:val="28"/>
        </w:rPr>
        <w:t>及</w:t>
      </w:r>
      <w:r>
        <w:rPr>
          <w:rFonts w:ascii="仿宋" w:eastAsia="仿宋" w:hAnsi="仿宋"/>
          <w:color w:val="000000"/>
          <w:sz w:val="28"/>
          <w:szCs w:val="28"/>
        </w:rPr>
        <w:t>能力</w:t>
      </w:r>
      <w:r>
        <w:rPr>
          <w:rFonts w:ascii="仿宋" w:eastAsia="仿宋" w:hAnsi="仿宋" w:hint="eastAsia"/>
          <w:color w:val="000000"/>
          <w:sz w:val="28"/>
          <w:szCs w:val="28"/>
        </w:rPr>
        <w:t>，具备相应的维护保养能力。在南昌市范围有固定服务机构优先。</w:t>
      </w:r>
    </w:p>
    <w:p w14:paraId="422285EF" w14:textId="77777777" w:rsidR="00DF2E72" w:rsidRDefault="00000000">
      <w:pPr>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（3）参与人应遵守中国的有关法律、法规和规章的规定。</w:t>
      </w:r>
    </w:p>
    <w:p w14:paraId="417907BA" w14:textId="77777777" w:rsidR="00DF2E72" w:rsidRDefault="00000000">
      <w:pPr>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（4）参与人具有相关A</w:t>
      </w:r>
      <w:r>
        <w:rPr>
          <w:rFonts w:ascii="仿宋" w:eastAsia="仿宋" w:hAnsi="仿宋"/>
          <w:color w:val="000000"/>
          <w:sz w:val="28"/>
          <w:szCs w:val="28"/>
        </w:rPr>
        <w:t>P</w:t>
      </w:r>
      <w:r>
        <w:rPr>
          <w:rFonts w:ascii="仿宋" w:eastAsia="仿宋" w:hAnsi="仿宋" w:hint="eastAsia"/>
          <w:color w:val="000000"/>
          <w:sz w:val="28"/>
          <w:szCs w:val="28"/>
        </w:rPr>
        <w:t>设备项目和良好的售后服务应用成功案例。近三年未发生重大安全或质量事故。</w:t>
      </w:r>
    </w:p>
    <w:p w14:paraId="5B2A459B" w14:textId="77777777" w:rsidR="00DF2E72" w:rsidRDefault="00000000">
      <w:pPr>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（5）参与人须有良好的商业信誉和健全的财务制度。</w:t>
      </w:r>
    </w:p>
    <w:p w14:paraId="7FBD3FBE" w14:textId="77777777" w:rsidR="00DF2E72" w:rsidRDefault="00000000">
      <w:pPr>
        <w:spacing w:after="0" w:line="500" w:lineRule="exact"/>
        <w:ind w:firstLineChars="200" w:firstLine="560"/>
        <w:jc w:val="left"/>
        <w:textAlignment w:val="baseline"/>
        <w:rPr>
          <w:rFonts w:ascii="仿宋" w:eastAsia="仿宋" w:hAnsi="仿宋" w:cs="仿宋"/>
          <w:color w:val="000000"/>
          <w:sz w:val="28"/>
          <w:szCs w:val="28"/>
        </w:rPr>
      </w:pPr>
      <w:r>
        <w:rPr>
          <w:rFonts w:ascii="仿宋" w:eastAsia="仿宋" w:hAnsi="仿宋" w:cs="仿宋" w:hint="eastAsia"/>
          <w:color w:val="000000"/>
          <w:sz w:val="28"/>
          <w:szCs w:val="28"/>
        </w:rPr>
        <w:t>（6）参与人有依法缴纳税金的良好记录。</w:t>
      </w:r>
    </w:p>
    <w:p w14:paraId="1A436692" w14:textId="77777777" w:rsidR="00DF2E72" w:rsidRDefault="00000000">
      <w:pPr>
        <w:widowControl w:val="0"/>
        <w:spacing w:after="0" w:line="500" w:lineRule="exact"/>
        <w:ind w:firstLineChars="200" w:firstLine="560"/>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5.报价响应文件递交方式：密封报价，按规定时间送达或邮寄。</w:t>
      </w:r>
    </w:p>
    <w:p w14:paraId="26C29CF9" w14:textId="77777777" w:rsidR="00DF2E72" w:rsidRDefault="00000000">
      <w:pPr>
        <w:widowControl w:val="0"/>
        <w:spacing w:after="0" w:line="500" w:lineRule="exact"/>
        <w:ind w:firstLineChars="200" w:firstLine="560"/>
        <w:textAlignment w:val="baseline"/>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rPr>
        <w:t>6.报价响应文件递交截止时间</w:t>
      </w:r>
      <w:r>
        <w:rPr>
          <w:rFonts w:ascii="仿宋" w:eastAsia="仿宋" w:hAnsi="仿宋" w:cs="仿宋" w:hint="eastAsia"/>
          <w:color w:val="000000"/>
          <w:sz w:val="28"/>
          <w:szCs w:val="28"/>
          <w:shd w:val="clear" w:color="auto" w:fill="FFFFFF"/>
        </w:rPr>
        <w:t>：2022年10月09日上午16:</w:t>
      </w:r>
      <w:r>
        <w:rPr>
          <w:rFonts w:ascii="仿宋" w:eastAsia="仿宋" w:hAnsi="仿宋" w:cs="仿宋"/>
          <w:color w:val="000000"/>
          <w:sz w:val="28"/>
          <w:szCs w:val="28"/>
          <w:shd w:val="clear" w:color="auto" w:fill="FFFFFF"/>
        </w:rPr>
        <w:t>00前</w:t>
      </w:r>
    </w:p>
    <w:p w14:paraId="130CBD33" w14:textId="77777777" w:rsidR="00DF2E72" w:rsidRDefault="00000000">
      <w:pPr>
        <w:pStyle w:val="aff"/>
        <w:spacing w:after="0" w:line="500" w:lineRule="exact"/>
        <w:ind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7.报价响应文件递交地点：江西科技学院后勤中心</w:t>
      </w:r>
      <w:r>
        <w:rPr>
          <w:rFonts w:ascii="仿宋" w:eastAsia="仿宋" w:hAnsi="仿宋" w:cs="仿宋"/>
          <w:color w:val="000000"/>
          <w:sz w:val="28"/>
          <w:szCs w:val="28"/>
        </w:rPr>
        <w:t>204</w:t>
      </w:r>
    </w:p>
    <w:p w14:paraId="6AC2FE9A" w14:textId="77777777" w:rsidR="00DF2E72" w:rsidRDefault="00000000">
      <w:pPr>
        <w:pStyle w:val="aff"/>
        <w:spacing w:after="0" w:line="500" w:lineRule="exact"/>
        <w:ind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联系人：吴震林；联系电话：0</w:t>
      </w:r>
      <w:r>
        <w:rPr>
          <w:rFonts w:ascii="仿宋" w:eastAsia="仿宋" w:hAnsi="仿宋" w:cs="仿宋"/>
          <w:color w:val="000000"/>
          <w:sz w:val="28"/>
          <w:szCs w:val="28"/>
        </w:rPr>
        <w:t>791</w:t>
      </w:r>
      <w:r>
        <w:rPr>
          <w:rFonts w:ascii="仿宋" w:eastAsia="仿宋" w:hAnsi="仿宋" w:cs="仿宋" w:hint="eastAsia"/>
          <w:color w:val="000000"/>
          <w:sz w:val="28"/>
          <w:szCs w:val="28"/>
        </w:rPr>
        <w:t>-</w:t>
      </w:r>
      <w:r>
        <w:rPr>
          <w:rFonts w:ascii="仿宋" w:eastAsia="仿宋" w:hAnsi="仿宋" w:cs="仿宋"/>
          <w:color w:val="000000"/>
          <w:sz w:val="28"/>
          <w:szCs w:val="28"/>
        </w:rPr>
        <w:t>88136832</w:t>
      </w:r>
      <w:r>
        <w:rPr>
          <w:rFonts w:ascii="仿宋" w:eastAsia="仿宋" w:hAnsi="仿宋" w:cs="仿宋" w:hint="eastAsia"/>
          <w:color w:val="000000"/>
          <w:sz w:val="28"/>
          <w:szCs w:val="28"/>
        </w:rPr>
        <w:t>，1</w:t>
      </w:r>
      <w:r>
        <w:rPr>
          <w:rFonts w:ascii="仿宋" w:eastAsia="仿宋" w:hAnsi="仿宋" w:cs="仿宋"/>
          <w:color w:val="000000"/>
          <w:sz w:val="28"/>
          <w:szCs w:val="28"/>
        </w:rPr>
        <w:t>3870830011</w:t>
      </w:r>
    </w:p>
    <w:p w14:paraId="55AE592C" w14:textId="77777777" w:rsidR="00DF2E72" w:rsidRDefault="00000000">
      <w:pPr>
        <w:widowControl w:val="0"/>
        <w:spacing w:after="0" w:line="460" w:lineRule="exact"/>
        <w:ind w:firstLineChars="200" w:firstLine="560"/>
        <w:textAlignment w:val="baseline"/>
        <w:rPr>
          <w:rFonts w:ascii="仿宋" w:eastAsia="仿宋" w:hAnsi="仿宋" w:cs="仿宋"/>
          <w:color w:val="000000"/>
          <w:sz w:val="28"/>
          <w:szCs w:val="28"/>
        </w:rPr>
      </w:pPr>
      <w:bookmarkStart w:id="51" w:name="_Hlk97917519"/>
      <w:r>
        <w:rPr>
          <w:rFonts w:ascii="仿宋" w:eastAsia="仿宋" w:hAnsi="仿宋" w:cs="仿宋" w:hint="eastAsia"/>
          <w:color w:val="000000"/>
          <w:sz w:val="28"/>
          <w:szCs w:val="28"/>
        </w:rPr>
        <w:t>8.参加本项目的参与人如对</w:t>
      </w:r>
      <w:r>
        <w:rPr>
          <w:rFonts w:ascii="仿宋" w:eastAsia="仿宋" w:hAnsi="仿宋" w:cs="仿宋" w:hint="eastAsia"/>
          <w:b/>
          <w:bCs/>
          <w:color w:val="000000"/>
          <w:sz w:val="28"/>
          <w:szCs w:val="28"/>
        </w:rPr>
        <w:t>公开询价邀请函列示清单内容存有疑问的</w:t>
      </w:r>
      <w:r>
        <w:rPr>
          <w:rFonts w:ascii="仿宋" w:eastAsia="仿宋" w:hAnsi="仿宋" w:cs="仿宋" w:hint="eastAsia"/>
          <w:color w:val="000000"/>
          <w:sz w:val="28"/>
          <w:szCs w:val="28"/>
        </w:rPr>
        <w:t>，请在报价响应文件递交截止之日前，将问题以书面形式（有效签署的原件并加盖公章）提交至学校业务对接人，联系人：刘</w:t>
      </w:r>
      <w:proofErr w:type="gramStart"/>
      <w:r>
        <w:rPr>
          <w:rFonts w:ascii="仿宋" w:eastAsia="仿宋" w:hAnsi="仿宋" w:cs="仿宋" w:hint="eastAsia"/>
          <w:color w:val="000000"/>
          <w:sz w:val="28"/>
          <w:szCs w:val="28"/>
        </w:rPr>
        <w:t>浩</w:t>
      </w:r>
      <w:proofErr w:type="gramEnd"/>
      <w:r>
        <w:rPr>
          <w:rFonts w:ascii="仿宋" w:eastAsia="仿宋" w:hAnsi="仿宋" w:cs="仿宋" w:hint="eastAsia"/>
          <w:color w:val="000000"/>
          <w:sz w:val="28"/>
          <w:szCs w:val="28"/>
        </w:rPr>
        <w:t>；电话：</w:t>
      </w:r>
      <w:r>
        <w:rPr>
          <w:rFonts w:ascii="仿宋" w:eastAsia="仿宋" w:hAnsi="仿宋" w:cs="仿宋"/>
          <w:color w:val="000000"/>
          <w:sz w:val="28"/>
          <w:szCs w:val="28"/>
        </w:rPr>
        <w:t>13576</w:t>
      </w:r>
      <w:r>
        <w:rPr>
          <w:rFonts w:ascii="仿宋" w:eastAsia="仿宋" w:hAnsi="仿宋" w:cs="仿宋" w:hint="eastAsia"/>
          <w:color w:val="000000"/>
          <w:sz w:val="28"/>
          <w:szCs w:val="28"/>
        </w:rPr>
        <w:t>976116</w:t>
      </w:r>
      <w:r>
        <w:rPr>
          <w:rFonts w:ascii="仿宋" w:eastAsia="仿宋" w:hAnsi="仿宋" w:cs="仿宋"/>
          <w:color w:val="000000"/>
          <w:sz w:val="28"/>
          <w:szCs w:val="28"/>
        </w:rPr>
        <w:t>；</w:t>
      </w:r>
      <w:r>
        <w:rPr>
          <w:rFonts w:ascii="仿宋" w:eastAsia="仿宋" w:hAnsi="仿宋" w:cs="仿宋" w:hint="eastAsia"/>
          <w:color w:val="000000"/>
          <w:sz w:val="28"/>
          <w:szCs w:val="28"/>
        </w:rPr>
        <w:t>加</w:t>
      </w:r>
      <w:r>
        <w:rPr>
          <w:rFonts w:ascii="仿宋" w:eastAsia="仿宋" w:hAnsi="仿宋" w:cs="仿宋" w:hint="eastAsia"/>
          <w:color w:val="000000"/>
          <w:sz w:val="28"/>
          <w:szCs w:val="28"/>
        </w:rPr>
        <w:lastRenderedPageBreak/>
        <w:t>盖公章的质疑文件进行回复。</w:t>
      </w:r>
    </w:p>
    <w:p w14:paraId="1C9FD729" w14:textId="77777777" w:rsidR="00DF2E72" w:rsidRDefault="00000000">
      <w:pPr>
        <w:widowControl w:val="0"/>
        <w:tabs>
          <w:tab w:val="left" w:pos="839"/>
          <w:tab w:val="left" w:pos="1469"/>
        </w:tabs>
        <w:spacing w:after="0" w:line="46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9.本项目最终成交结果会在中教集团后勤贤知平台“中标信息公示”板块公示，网址：</w:t>
      </w:r>
      <w:r>
        <w:fldChar w:fldCharType="begin"/>
      </w:r>
      <w:r>
        <w:instrText xml:space="preserve"> HYPERLINK "http://www.ceghqxz.com" </w:instrText>
      </w:r>
      <w:r>
        <w:fldChar w:fldCharType="separate"/>
      </w:r>
      <w:r>
        <w:rPr>
          <w:rStyle w:val="af8"/>
          <w:rFonts w:ascii="仿宋" w:eastAsia="仿宋" w:hAnsi="仿宋" w:cs="仿宋" w:hint="eastAsia"/>
          <w:color w:val="000000"/>
          <w:sz w:val="28"/>
          <w:szCs w:val="28"/>
          <w:u w:color="000000"/>
        </w:rPr>
        <w:t>www.ceghqxz.com</w:t>
      </w:r>
      <w:r>
        <w:rPr>
          <w:rStyle w:val="af8"/>
          <w:rFonts w:ascii="仿宋" w:eastAsia="仿宋" w:hAnsi="仿宋" w:cs="仿宋"/>
          <w:color w:val="000000"/>
          <w:sz w:val="28"/>
          <w:szCs w:val="28"/>
          <w:u w:color="000000"/>
        </w:rPr>
        <w:fldChar w:fldCharType="end"/>
      </w:r>
      <w:r>
        <w:rPr>
          <w:rFonts w:ascii="仿宋" w:eastAsia="仿宋" w:hAnsi="仿宋" w:cs="仿宋" w:hint="eastAsia"/>
          <w:color w:val="000000"/>
          <w:sz w:val="28"/>
          <w:szCs w:val="28"/>
        </w:rPr>
        <w:t>。参加本项目的参与人如对</w:t>
      </w:r>
      <w:r>
        <w:rPr>
          <w:rFonts w:ascii="仿宋" w:eastAsia="仿宋" w:hAnsi="仿宋" w:cs="仿宋" w:hint="eastAsia"/>
          <w:b/>
          <w:bCs/>
          <w:color w:val="000000"/>
          <w:sz w:val="28"/>
          <w:szCs w:val="28"/>
        </w:rPr>
        <w:t>采购过程和成交结果有异议的，</w:t>
      </w:r>
      <w:bookmarkEnd w:id="51"/>
      <w:r>
        <w:rPr>
          <w:rFonts w:ascii="仿宋" w:eastAsia="仿宋" w:hAnsi="仿宋" w:cs="仿宋" w:hint="eastAsia"/>
          <w:color w:val="000000"/>
          <w:sz w:val="28"/>
          <w:szCs w:val="28"/>
        </w:rPr>
        <w:t>请以书面形式（有效签署的原件并加盖公章），并附有相关的证据材料，提交</w:t>
      </w:r>
      <w:proofErr w:type="gramStart"/>
      <w:r>
        <w:rPr>
          <w:rFonts w:ascii="仿宋" w:eastAsia="仿宋" w:hAnsi="仿宋" w:cs="仿宋" w:hint="eastAsia"/>
          <w:color w:val="000000"/>
          <w:sz w:val="28"/>
          <w:szCs w:val="28"/>
        </w:rPr>
        <w:t>至集团</w:t>
      </w:r>
      <w:proofErr w:type="gramEnd"/>
      <w:r>
        <w:rPr>
          <w:rFonts w:ascii="仿宋" w:eastAsia="仿宋" w:hAnsi="仿宋" w:cs="仿宋" w:hint="eastAsia"/>
          <w:color w:val="000000"/>
          <w:sz w:val="28"/>
          <w:szCs w:val="28"/>
        </w:rPr>
        <w:t>内控部。</w:t>
      </w:r>
    </w:p>
    <w:p w14:paraId="3B0E0222" w14:textId="77777777" w:rsidR="00DF2E72" w:rsidRDefault="00000000">
      <w:pPr>
        <w:widowControl w:val="0"/>
        <w:tabs>
          <w:tab w:val="left" w:pos="839"/>
        </w:tabs>
        <w:spacing w:after="0" w:line="46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投诉受理部门：中教集团内控部，投诉电话： 0791-88106510 /0791-88102608</w:t>
      </w:r>
    </w:p>
    <w:p w14:paraId="23749BB5" w14:textId="77777777" w:rsidR="00DF2E72"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二、参与人须知</w:t>
      </w:r>
    </w:p>
    <w:p w14:paraId="4B8641ED" w14:textId="77777777" w:rsidR="00DF2E72" w:rsidRDefault="00000000">
      <w:pPr>
        <w:widowControl w:val="0"/>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1.所有货物均以人民币报价；</w:t>
      </w:r>
    </w:p>
    <w:p w14:paraId="789BEC66" w14:textId="77777777" w:rsidR="00DF2E72" w:rsidRDefault="00000000">
      <w:pPr>
        <w:widowControl w:val="0"/>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2.报价响应文件2份，报价响应文件</w:t>
      </w:r>
      <w:r>
        <w:rPr>
          <w:rFonts w:ascii="仿宋" w:eastAsia="仿宋" w:hAnsi="仿宋"/>
          <w:color w:val="000000"/>
          <w:sz w:val="28"/>
          <w:szCs w:val="28"/>
        </w:rPr>
        <w:t>必须用A4幅面纸张打印</w:t>
      </w:r>
      <w:r>
        <w:rPr>
          <w:rFonts w:ascii="仿宋" w:eastAsia="仿宋" w:hAnsi="仿宋" w:hint="eastAsia"/>
          <w:color w:val="000000"/>
          <w:sz w:val="28"/>
          <w:szCs w:val="28"/>
        </w:rPr>
        <w:t>，须由参与人填写并加盖公章（正本1份副本1份）；</w:t>
      </w:r>
    </w:p>
    <w:p w14:paraId="10C8F3F4" w14:textId="77777777" w:rsidR="00DF2E72" w:rsidRDefault="00000000">
      <w:pPr>
        <w:widowControl w:val="0"/>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3.报价响应文件用不退色墨水书写或打印，因字迹潦草或表达不清所引起的后果由参与人自负；</w:t>
      </w:r>
    </w:p>
    <w:p w14:paraId="08438487" w14:textId="77777777" w:rsidR="00DF2E72" w:rsidRDefault="00000000">
      <w:pPr>
        <w:widowControl w:val="0"/>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olor w:val="000000"/>
          <w:sz w:val="28"/>
          <w:szCs w:val="28"/>
        </w:rPr>
        <w:t xml:space="preserve">. </w:t>
      </w:r>
      <w:r>
        <w:rPr>
          <w:rFonts w:ascii="仿宋" w:eastAsia="仿宋" w:hAnsi="仿宋" w:hint="eastAsia"/>
          <w:b/>
          <w:bCs/>
          <w:color w:val="000000"/>
          <w:sz w:val="28"/>
          <w:szCs w:val="28"/>
        </w:rPr>
        <w:t>报价响应文件及所有相关资料需同时进行密封处理，并在密封处加盖公章，未做密封处理及未加盖公章的视为无效报价；</w:t>
      </w:r>
    </w:p>
    <w:p w14:paraId="213FDAF4" w14:textId="77777777" w:rsidR="00DF2E72" w:rsidRDefault="00000000">
      <w:pPr>
        <w:widowControl w:val="0"/>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5.一个参与人只能提交一个报价响应文件。但如果参与人之间存在下列互为关联关系情形之一的，不得同时参加本项目报价：</w:t>
      </w:r>
    </w:p>
    <w:p w14:paraId="29BF870D" w14:textId="77777777" w:rsidR="00DF2E72" w:rsidRDefault="00000000">
      <w:pPr>
        <w:widowControl w:val="0"/>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(1) 法定代表人为同一人的两个及两个以上法人；</w:t>
      </w:r>
    </w:p>
    <w:p w14:paraId="33ACD158" w14:textId="77777777" w:rsidR="00DF2E72" w:rsidRDefault="00000000">
      <w:pPr>
        <w:widowControl w:val="0"/>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(2) 母公司、直接或间接持股50％及以上的被投资公司;</w:t>
      </w:r>
    </w:p>
    <w:p w14:paraId="07E7EBB9" w14:textId="77777777" w:rsidR="00DF2E72" w:rsidRDefault="00000000">
      <w:pPr>
        <w:widowControl w:val="0"/>
        <w:spacing w:after="0" w:line="500" w:lineRule="exact"/>
        <w:ind w:firstLineChars="200"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(3) 均为同一家母公司直接或间接持股50％及以上的被投资公司。</w:t>
      </w:r>
    </w:p>
    <w:p w14:paraId="674AC802" w14:textId="77777777" w:rsidR="00DF2E72"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t>三、售后服务要求</w:t>
      </w:r>
    </w:p>
    <w:p w14:paraId="3AE7F095" w14:textId="77777777" w:rsidR="00DF2E72" w:rsidRDefault="00000000">
      <w:pPr>
        <w:widowControl w:val="0"/>
        <w:spacing w:after="0" w:line="500" w:lineRule="exact"/>
        <w:ind w:left="425"/>
        <w:jc w:val="left"/>
        <w:textAlignment w:val="baseline"/>
        <w:rPr>
          <w:rFonts w:ascii="仿宋" w:eastAsia="仿宋" w:hAnsi="仿宋"/>
          <w:color w:val="000000"/>
          <w:sz w:val="28"/>
          <w:szCs w:val="28"/>
        </w:rPr>
      </w:pPr>
      <w:r>
        <w:rPr>
          <w:rFonts w:ascii="仿宋" w:eastAsia="仿宋" w:hAnsi="仿宋" w:hint="eastAsia"/>
          <w:color w:val="000000"/>
          <w:sz w:val="28"/>
          <w:szCs w:val="28"/>
        </w:rPr>
        <w:t>1.免费保修期；</w:t>
      </w:r>
    </w:p>
    <w:p w14:paraId="6F0567A2" w14:textId="77777777" w:rsidR="00DF2E72" w:rsidRDefault="00000000">
      <w:pPr>
        <w:widowControl w:val="0"/>
        <w:spacing w:after="0" w:line="500" w:lineRule="exact"/>
        <w:ind w:left="425"/>
        <w:jc w:val="left"/>
        <w:textAlignment w:val="baseline"/>
        <w:rPr>
          <w:rFonts w:ascii="仿宋" w:eastAsia="仿宋" w:hAnsi="仿宋"/>
          <w:color w:val="000000"/>
          <w:sz w:val="28"/>
          <w:szCs w:val="28"/>
        </w:rPr>
      </w:pPr>
      <w:r>
        <w:rPr>
          <w:rFonts w:ascii="仿宋" w:eastAsia="仿宋" w:hAnsi="仿宋" w:hint="eastAsia"/>
          <w:color w:val="000000"/>
          <w:sz w:val="28"/>
          <w:szCs w:val="28"/>
        </w:rPr>
        <w:t>2.应急维修时间安排；</w:t>
      </w:r>
    </w:p>
    <w:p w14:paraId="3D659415" w14:textId="77777777" w:rsidR="00DF2E72" w:rsidRDefault="00000000">
      <w:pPr>
        <w:widowControl w:val="0"/>
        <w:spacing w:after="0" w:line="500" w:lineRule="exact"/>
        <w:ind w:left="425"/>
        <w:jc w:val="left"/>
        <w:textAlignment w:val="baseline"/>
        <w:rPr>
          <w:rFonts w:ascii="仿宋" w:eastAsia="仿宋" w:hAnsi="仿宋"/>
          <w:color w:val="000000"/>
          <w:sz w:val="28"/>
          <w:szCs w:val="28"/>
        </w:rPr>
      </w:pPr>
      <w:r>
        <w:rPr>
          <w:rFonts w:ascii="仿宋" w:eastAsia="仿宋" w:hAnsi="仿宋" w:hint="eastAsia"/>
          <w:color w:val="000000"/>
          <w:sz w:val="28"/>
          <w:szCs w:val="28"/>
        </w:rPr>
        <w:t>3.培训计划及人员安排；</w:t>
      </w:r>
    </w:p>
    <w:p w14:paraId="7CEEC88F" w14:textId="77777777" w:rsidR="00DF2E72" w:rsidRDefault="00000000">
      <w:pPr>
        <w:widowControl w:val="0"/>
        <w:spacing w:after="0" w:line="500" w:lineRule="exact"/>
        <w:ind w:left="425"/>
        <w:jc w:val="left"/>
        <w:textAlignment w:val="baseline"/>
        <w:rPr>
          <w:rFonts w:ascii="仿宋" w:eastAsia="仿宋" w:hAnsi="仿宋"/>
          <w:color w:val="000000"/>
          <w:sz w:val="28"/>
          <w:szCs w:val="28"/>
        </w:rPr>
      </w:pPr>
      <w:r>
        <w:rPr>
          <w:rFonts w:ascii="仿宋" w:eastAsia="仿宋" w:hAnsi="仿宋" w:hint="eastAsia"/>
          <w:color w:val="000000"/>
          <w:sz w:val="28"/>
          <w:szCs w:val="28"/>
        </w:rPr>
        <w:t>4.维修地点、地址、联系电话及联系人员；</w:t>
      </w:r>
    </w:p>
    <w:p w14:paraId="6F911B78" w14:textId="77777777" w:rsidR="00DF2E72" w:rsidRDefault="00000000">
      <w:pPr>
        <w:widowControl w:val="0"/>
        <w:spacing w:after="0" w:line="500" w:lineRule="exact"/>
        <w:ind w:left="425"/>
        <w:jc w:val="left"/>
        <w:textAlignment w:val="baseline"/>
        <w:rPr>
          <w:rFonts w:ascii="仿宋" w:eastAsia="仿宋" w:hAnsi="仿宋"/>
          <w:color w:val="000000"/>
          <w:sz w:val="28"/>
          <w:szCs w:val="28"/>
        </w:rPr>
      </w:pPr>
      <w:r>
        <w:rPr>
          <w:rFonts w:ascii="仿宋" w:eastAsia="仿宋" w:hAnsi="仿宋" w:hint="eastAsia"/>
          <w:color w:val="000000"/>
          <w:sz w:val="28"/>
          <w:szCs w:val="28"/>
        </w:rPr>
        <w:t>5.维修服务收费标准；</w:t>
      </w:r>
    </w:p>
    <w:p w14:paraId="2CD7BECF" w14:textId="77777777" w:rsidR="00DF2E72" w:rsidRDefault="00000000">
      <w:pPr>
        <w:widowControl w:val="0"/>
        <w:spacing w:after="0" w:line="500" w:lineRule="exact"/>
        <w:ind w:left="425"/>
        <w:jc w:val="left"/>
        <w:textAlignment w:val="baseline"/>
        <w:rPr>
          <w:rFonts w:ascii="仿宋" w:eastAsia="仿宋" w:hAnsi="仿宋"/>
          <w:color w:val="000000"/>
          <w:sz w:val="28"/>
          <w:szCs w:val="28"/>
        </w:rPr>
      </w:pPr>
      <w:r>
        <w:rPr>
          <w:rFonts w:ascii="仿宋" w:eastAsia="仿宋" w:hAnsi="仿宋" w:hint="eastAsia"/>
          <w:color w:val="000000"/>
          <w:sz w:val="28"/>
          <w:szCs w:val="28"/>
        </w:rPr>
        <w:t>6.主要零配件及易耗品价格；</w:t>
      </w:r>
    </w:p>
    <w:p w14:paraId="6BBFDA8C" w14:textId="77777777" w:rsidR="00DF2E72" w:rsidRDefault="00000000">
      <w:pPr>
        <w:widowControl w:val="0"/>
        <w:spacing w:after="0" w:line="500" w:lineRule="exact"/>
        <w:ind w:left="425"/>
        <w:jc w:val="left"/>
        <w:textAlignment w:val="baseline"/>
        <w:rPr>
          <w:rFonts w:ascii="仿宋" w:eastAsia="仿宋" w:hAnsi="仿宋"/>
          <w:color w:val="000000"/>
          <w:sz w:val="28"/>
          <w:szCs w:val="28"/>
        </w:rPr>
      </w:pPr>
      <w:r>
        <w:rPr>
          <w:rFonts w:ascii="仿宋" w:eastAsia="仿宋" w:hAnsi="仿宋" w:hint="eastAsia"/>
          <w:color w:val="000000"/>
          <w:sz w:val="28"/>
          <w:szCs w:val="28"/>
        </w:rPr>
        <w:t>7.制造商的技术支持。</w:t>
      </w:r>
    </w:p>
    <w:p w14:paraId="3A301469" w14:textId="77777777" w:rsidR="00DF2E72" w:rsidRDefault="00000000">
      <w:pPr>
        <w:spacing w:after="0" w:line="500" w:lineRule="exact"/>
        <w:ind w:firstLineChars="152" w:firstLine="426"/>
        <w:jc w:val="left"/>
        <w:textAlignment w:val="baseline"/>
        <w:rPr>
          <w:rFonts w:ascii="仿宋" w:eastAsia="仿宋" w:hAnsi="仿宋"/>
          <w:color w:val="000000"/>
          <w:sz w:val="28"/>
          <w:szCs w:val="28"/>
        </w:rPr>
      </w:pPr>
      <w:r>
        <w:rPr>
          <w:rFonts w:ascii="仿宋" w:eastAsia="仿宋" w:hAnsi="仿宋" w:hint="eastAsia"/>
          <w:color w:val="000000"/>
          <w:sz w:val="28"/>
          <w:szCs w:val="28"/>
        </w:rPr>
        <w:lastRenderedPageBreak/>
        <w:t>四、确定成交参与人标准及原则：</w:t>
      </w:r>
    </w:p>
    <w:p w14:paraId="618BDB2E" w14:textId="77777777" w:rsidR="00DF2E72" w:rsidRDefault="00000000">
      <w:pPr>
        <w:pStyle w:val="aff"/>
        <w:spacing w:after="0" w:line="500" w:lineRule="exact"/>
        <w:ind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1.本项目为自有资金而非财政性资金采购，采购人按企业内部规定的标准进行评定</w:t>
      </w:r>
      <w:r>
        <w:rPr>
          <w:rFonts w:ascii="仿宋" w:eastAsia="仿宋" w:hAnsi="仿宋"/>
          <w:color w:val="000000"/>
          <w:sz w:val="28"/>
          <w:szCs w:val="28"/>
        </w:rPr>
        <w:t xml:space="preserve"> </w:t>
      </w:r>
      <w:r>
        <w:rPr>
          <w:rFonts w:ascii="仿宋" w:eastAsia="仿宋" w:hAnsi="仿宋" w:hint="eastAsia"/>
          <w:color w:val="000000"/>
          <w:sz w:val="28"/>
          <w:szCs w:val="28"/>
        </w:rPr>
        <w:t>；</w:t>
      </w:r>
    </w:p>
    <w:p w14:paraId="4D646826" w14:textId="77777777" w:rsidR="00DF2E72" w:rsidRDefault="00000000">
      <w:pPr>
        <w:pStyle w:val="aff"/>
        <w:spacing w:after="0" w:line="500" w:lineRule="exact"/>
        <w:ind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2.参与人所投物品符合需求、质量和服务等的要求,经过磋商所报价格为合理价格的参与人为成交参与人；</w:t>
      </w:r>
    </w:p>
    <w:p w14:paraId="1FFC5DFC" w14:textId="77777777" w:rsidR="00DF2E72" w:rsidRDefault="00000000">
      <w:pPr>
        <w:pStyle w:val="aff"/>
        <w:spacing w:after="0" w:line="500" w:lineRule="exact"/>
        <w:ind w:firstLine="560"/>
        <w:jc w:val="left"/>
        <w:textAlignment w:val="baseline"/>
        <w:rPr>
          <w:rFonts w:ascii="仿宋" w:eastAsia="仿宋" w:hAnsi="仿宋"/>
          <w:color w:val="000000"/>
          <w:sz w:val="28"/>
          <w:szCs w:val="28"/>
        </w:rPr>
      </w:pPr>
      <w:r>
        <w:rPr>
          <w:rFonts w:ascii="仿宋" w:eastAsia="仿宋" w:hAnsi="仿宋" w:hint="eastAsia"/>
          <w:color w:val="000000"/>
          <w:sz w:val="28"/>
          <w:szCs w:val="28"/>
        </w:rPr>
        <w:t>3.最低报价不作为成交的保证。</w:t>
      </w:r>
    </w:p>
    <w:p w14:paraId="2FAE60C5" w14:textId="77777777" w:rsidR="00DF2E72" w:rsidRDefault="00DF2E72">
      <w:pPr>
        <w:pStyle w:val="aff"/>
        <w:spacing w:after="0" w:line="500" w:lineRule="exact"/>
        <w:ind w:firstLine="560"/>
        <w:jc w:val="left"/>
        <w:textAlignment w:val="baseline"/>
        <w:rPr>
          <w:rFonts w:ascii="仿宋" w:eastAsia="仿宋" w:hAnsi="仿宋"/>
          <w:color w:val="000000"/>
          <w:sz w:val="28"/>
          <w:szCs w:val="28"/>
        </w:rPr>
      </w:pPr>
    </w:p>
    <w:p w14:paraId="4FC31F56" w14:textId="77777777" w:rsidR="00DF2E72" w:rsidRDefault="00DF2E72">
      <w:pPr>
        <w:pStyle w:val="aff"/>
        <w:spacing w:after="0" w:line="500" w:lineRule="exact"/>
        <w:ind w:firstLine="560"/>
        <w:jc w:val="left"/>
        <w:textAlignment w:val="baseline"/>
        <w:rPr>
          <w:rFonts w:ascii="仿宋" w:eastAsia="仿宋" w:hAnsi="仿宋"/>
          <w:color w:val="000000"/>
          <w:sz w:val="28"/>
          <w:szCs w:val="28"/>
        </w:rPr>
      </w:pPr>
    </w:p>
    <w:p w14:paraId="0B9601CF" w14:textId="77777777" w:rsidR="00DF2E72" w:rsidRDefault="00DF2E72">
      <w:pPr>
        <w:pStyle w:val="aff"/>
        <w:spacing w:after="0" w:line="500" w:lineRule="exact"/>
        <w:ind w:firstLine="560"/>
        <w:jc w:val="left"/>
        <w:textAlignment w:val="baseline"/>
        <w:rPr>
          <w:rFonts w:ascii="仿宋" w:eastAsia="仿宋" w:hAnsi="仿宋"/>
          <w:color w:val="000000"/>
          <w:sz w:val="28"/>
          <w:szCs w:val="28"/>
        </w:rPr>
      </w:pPr>
    </w:p>
    <w:p w14:paraId="14D01454" w14:textId="77777777" w:rsidR="00DF2E72" w:rsidRDefault="00DF2E72">
      <w:pPr>
        <w:pStyle w:val="aff"/>
        <w:spacing w:after="0" w:line="500" w:lineRule="exact"/>
        <w:ind w:firstLine="560"/>
        <w:jc w:val="left"/>
        <w:textAlignment w:val="baseline"/>
        <w:rPr>
          <w:rFonts w:ascii="仿宋" w:eastAsia="仿宋" w:hAnsi="仿宋"/>
          <w:color w:val="000000"/>
          <w:sz w:val="28"/>
          <w:szCs w:val="28"/>
        </w:rPr>
      </w:pPr>
    </w:p>
    <w:p w14:paraId="0DA8A1DA" w14:textId="77777777" w:rsidR="00DF2E72" w:rsidRDefault="00DF2E72">
      <w:pPr>
        <w:pStyle w:val="aff"/>
        <w:spacing w:after="0" w:line="500" w:lineRule="exact"/>
        <w:ind w:firstLine="560"/>
        <w:jc w:val="left"/>
        <w:textAlignment w:val="baseline"/>
        <w:rPr>
          <w:rFonts w:ascii="仿宋" w:eastAsia="仿宋" w:hAnsi="仿宋"/>
          <w:color w:val="000000"/>
          <w:sz w:val="28"/>
          <w:szCs w:val="28"/>
        </w:rPr>
      </w:pPr>
    </w:p>
    <w:p w14:paraId="1955D8AD" w14:textId="77777777" w:rsidR="00DF2E72" w:rsidRDefault="00DF2E72">
      <w:pPr>
        <w:pStyle w:val="aff"/>
        <w:spacing w:after="0" w:line="500" w:lineRule="exact"/>
        <w:ind w:firstLine="560"/>
        <w:jc w:val="left"/>
        <w:textAlignment w:val="baseline"/>
        <w:rPr>
          <w:rFonts w:ascii="仿宋" w:eastAsia="仿宋" w:hAnsi="仿宋"/>
          <w:color w:val="000000"/>
          <w:sz w:val="28"/>
          <w:szCs w:val="28"/>
        </w:rPr>
      </w:pPr>
    </w:p>
    <w:p w14:paraId="0D662C55" w14:textId="77777777" w:rsidR="00DF2E72" w:rsidRDefault="00DF2E72">
      <w:pPr>
        <w:pStyle w:val="aff"/>
        <w:spacing w:after="0" w:line="500" w:lineRule="exact"/>
        <w:ind w:firstLine="560"/>
        <w:jc w:val="left"/>
        <w:textAlignment w:val="baseline"/>
        <w:rPr>
          <w:rFonts w:ascii="仿宋" w:eastAsia="仿宋" w:hAnsi="仿宋"/>
          <w:color w:val="000000"/>
          <w:sz w:val="28"/>
          <w:szCs w:val="28"/>
        </w:rPr>
      </w:pPr>
    </w:p>
    <w:p w14:paraId="23BF774C" w14:textId="77777777" w:rsidR="00DF2E72" w:rsidRDefault="00DF2E72">
      <w:pPr>
        <w:pStyle w:val="aff"/>
        <w:spacing w:after="0" w:line="500" w:lineRule="exact"/>
        <w:ind w:firstLine="560"/>
        <w:jc w:val="left"/>
        <w:textAlignment w:val="baseline"/>
        <w:rPr>
          <w:rFonts w:ascii="仿宋" w:eastAsia="仿宋" w:hAnsi="仿宋"/>
          <w:color w:val="000000"/>
          <w:sz w:val="28"/>
          <w:szCs w:val="28"/>
        </w:rPr>
      </w:pPr>
    </w:p>
    <w:p w14:paraId="03505DDA" w14:textId="77777777" w:rsidR="00DF2E72" w:rsidRDefault="00DF2E72">
      <w:pPr>
        <w:pStyle w:val="aff"/>
        <w:spacing w:after="0" w:line="500" w:lineRule="exact"/>
        <w:ind w:firstLine="560"/>
        <w:jc w:val="right"/>
        <w:textAlignment w:val="baseline"/>
        <w:rPr>
          <w:rFonts w:ascii="仿宋" w:eastAsia="仿宋" w:hAnsi="仿宋"/>
          <w:color w:val="000000"/>
          <w:sz w:val="28"/>
          <w:szCs w:val="28"/>
        </w:rPr>
      </w:pPr>
    </w:p>
    <w:p w14:paraId="3D2D335C" w14:textId="77777777" w:rsidR="00DF2E72" w:rsidRDefault="00DF2E72">
      <w:pPr>
        <w:pStyle w:val="aff"/>
        <w:spacing w:after="0" w:line="500" w:lineRule="exact"/>
        <w:ind w:firstLine="560"/>
        <w:jc w:val="right"/>
        <w:textAlignment w:val="baseline"/>
        <w:rPr>
          <w:rFonts w:ascii="仿宋" w:eastAsia="仿宋" w:hAnsi="仿宋"/>
          <w:color w:val="000000"/>
          <w:sz w:val="28"/>
          <w:szCs w:val="28"/>
        </w:rPr>
      </w:pPr>
    </w:p>
    <w:p w14:paraId="0A182EFD" w14:textId="77777777" w:rsidR="00DF2E72" w:rsidRDefault="00DF2E72">
      <w:pPr>
        <w:pStyle w:val="aff"/>
        <w:spacing w:after="0" w:line="500" w:lineRule="exact"/>
        <w:ind w:firstLine="560"/>
        <w:jc w:val="right"/>
        <w:textAlignment w:val="baseline"/>
        <w:rPr>
          <w:rFonts w:ascii="仿宋" w:eastAsia="仿宋" w:hAnsi="仿宋"/>
          <w:color w:val="000000"/>
          <w:sz w:val="28"/>
          <w:szCs w:val="28"/>
        </w:rPr>
      </w:pPr>
    </w:p>
    <w:p w14:paraId="5CCF4CDE" w14:textId="77777777" w:rsidR="00DF2E72" w:rsidRDefault="00DF2E72">
      <w:pPr>
        <w:pStyle w:val="aff"/>
        <w:spacing w:after="0" w:line="500" w:lineRule="exact"/>
        <w:ind w:firstLine="560"/>
        <w:jc w:val="right"/>
        <w:textAlignment w:val="baseline"/>
        <w:rPr>
          <w:rFonts w:ascii="仿宋" w:eastAsia="仿宋" w:hAnsi="仿宋"/>
          <w:color w:val="000000"/>
          <w:sz w:val="28"/>
          <w:szCs w:val="28"/>
        </w:rPr>
      </w:pPr>
    </w:p>
    <w:p w14:paraId="17C4B9E4" w14:textId="77777777" w:rsidR="00DF2E72" w:rsidRDefault="00DF2E72">
      <w:pPr>
        <w:pStyle w:val="aff"/>
        <w:spacing w:after="0" w:line="500" w:lineRule="exact"/>
        <w:ind w:firstLine="560"/>
        <w:jc w:val="right"/>
        <w:textAlignment w:val="baseline"/>
        <w:rPr>
          <w:rFonts w:ascii="仿宋" w:eastAsia="仿宋" w:hAnsi="仿宋"/>
          <w:color w:val="000000"/>
          <w:sz w:val="28"/>
          <w:szCs w:val="28"/>
        </w:rPr>
      </w:pPr>
    </w:p>
    <w:p w14:paraId="711C201D" w14:textId="77777777" w:rsidR="00DF2E72" w:rsidRDefault="00000000">
      <w:pPr>
        <w:pStyle w:val="aff"/>
        <w:spacing w:after="0" w:line="500" w:lineRule="exact"/>
        <w:ind w:firstLine="560"/>
        <w:jc w:val="right"/>
        <w:textAlignment w:val="baseline"/>
        <w:rPr>
          <w:rFonts w:ascii="仿宋" w:eastAsia="仿宋" w:hAnsi="仿宋"/>
          <w:color w:val="000000"/>
          <w:sz w:val="28"/>
          <w:szCs w:val="28"/>
        </w:rPr>
      </w:pPr>
      <w:r>
        <w:rPr>
          <w:rFonts w:ascii="仿宋" w:eastAsia="仿宋" w:hAnsi="仿宋" w:hint="eastAsia"/>
          <w:color w:val="000000"/>
          <w:sz w:val="28"/>
          <w:szCs w:val="28"/>
        </w:rPr>
        <w:t>江西科技学院</w:t>
      </w:r>
    </w:p>
    <w:p w14:paraId="5F08F2E4" w14:textId="77777777" w:rsidR="00DF2E72" w:rsidRDefault="00DF2E72">
      <w:pPr>
        <w:pStyle w:val="aff"/>
        <w:spacing w:after="0" w:line="500" w:lineRule="exact"/>
        <w:ind w:firstLineChars="0" w:firstLine="0"/>
        <w:jc w:val="left"/>
        <w:textAlignment w:val="baseline"/>
        <w:rPr>
          <w:rFonts w:ascii="仿宋" w:eastAsia="仿宋" w:hAnsi="仿宋"/>
          <w:color w:val="000000"/>
          <w:sz w:val="28"/>
          <w:szCs w:val="28"/>
        </w:rPr>
      </w:pPr>
    </w:p>
    <w:p w14:paraId="755B067E" w14:textId="77777777" w:rsidR="00DF2E72" w:rsidRDefault="00DF2E72">
      <w:pPr>
        <w:spacing w:after="0" w:line="500" w:lineRule="exact"/>
        <w:jc w:val="left"/>
        <w:textAlignment w:val="baseline"/>
        <w:rPr>
          <w:rFonts w:ascii="仿宋" w:eastAsia="仿宋" w:hAnsi="仿宋"/>
          <w:color w:val="000000"/>
          <w:sz w:val="24"/>
          <w:szCs w:val="24"/>
        </w:rPr>
      </w:pPr>
    </w:p>
    <w:p w14:paraId="4014FEAB" w14:textId="3671408F" w:rsidR="00DF2E72" w:rsidRDefault="00DF2E72">
      <w:pPr>
        <w:pStyle w:val="a0"/>
        <w:textAlignment w:val="baseline"/>
      </w:pPr>
    </w:p>
    <w:p w14:paraId="31C67A61" w14:textId="26519935" w:rsidR="002A170C" w:rsidRDefault="002A170C">
      <w:pPr>
        <w:pStyle w:val="a0"/>
        <w:textAlignment w:val="baseline"/>
      </w:pPr>
    </w:p>
    <w:p w14:paraId="236F420C" w14:textId="77777777" w:rsidR="002A170C" w:rsidRDefault="002A170C">
      <w:pPr>
        <w:pStyle w:val="a0"/>
        <w:textAlignment w:val="baseline"/>
      </w:pPr>
    </w:p>
    <w:p w14:paraId="007AB95F" w14:textId="77777777" w:rsidR="00DF2E72" w:rsidRDefault="00DF2E72">
      <w:pPr>
        <w:pStyle w:val="a0"/>
        <w:textAlignment w:val="baseline"/>
      </w:pPr>
    </w:p>
    <w:p w14:paraId="7F261D6B" w14:textId="77777777" w:rsidR="00DF2E72" w:rsidRDefault="00DF2E72">
      <w:pPr>
        <w:pStyle w:val="a0"/>
        <w:textAlignment w:val="baseline"/>
      </w:pPr>
    </w:p>
    <w:p w14:paraId="74437CA4" w14:textId="77777777" w:rsidR="00DF2E72" w:rsidRDefault="00DF2E72">
      <w:pPr>
        <w:pStyle w:val="a0"/>
        <w:textAlignment w:val="baseline"/>
      </w:pPr>
    </w:p>
    <w:p w14:paraId="5C11A52D" w14:textId="77777777" w:rsidR="00DF2E72" w:rsidRDefault="00000000">
      <w:pPr>
        <w:pStyle w:val="Default"/>
        <w:spacing w:after="160" w:line="360" w:lineRule="auto"/>
        <w:jc w:val="center"/>
        <w:textAlignment w:val="baseline"/>
        <w:rPr>
          <w:rFonts w:ascii="仿宋" w:eastAsia="仿宋" w:hAnsi="仿宋"/>
          <w:b/>
          <w:sz w:val="44"/>
          <w:szCs w:val="44"/>
        </w:rPr>
      </w:pPr>
      <w:r>
        <w:rPr>
          <w:rFonts w:ascii="仿宋" w:eastAsia="仿宋" w:hAnsi="仿宋" w:hint="eastAsia"/>
          <w:b/>
          <w:sz w:val="44"/>
          <w:szCs w:val="44"/>
        </w:rPr>
        <w:lastRenderedPageBreak/>
        <w:t>二、</w:t>
      </w:r>
      <w:bookmarkEnd w:id="50"/>
      <w:r>
        <w:rPr>
          <w:rFonts w:ascii="仿宋" w:eastAsia="仿宋" w:hAnsi="仿宋" w:hint="eastAsia"/>
          <w:b/>
          <w:sz w:val="44"/>
          <w:szCs w:val="44"/>
        </w:rPr>
        <w:t>公开询价货物一览表</w:t>
      </w:r>
    </w:p>
    <w:tbl>
      <w:tblPr>
        <w:tblW w:w="9356" w:type="dxa"/>
        <w:tblInd w:w="-34"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Look w:val="04A0" w:firstRow="1" w:lastRow="0" w:firstColumn="1" w:lastColumn="0" w:noHBand="0" w:noVBand="1"/>
      </w:tblPr>
      <w:tblGrid>
        <w:gridCol w:w="851"/>
        <w:gridCol w:w="1276"/>
        <w:gridCol w:w="4394"/>
        <w:gridCol w:w="567"/>
        <w:gridCol w:w="709"/>
        <w:gridCol w:w="709"/>
        <w:gridCol w:w="850"/>
      </w:tblGrid>
      <w:tr w:rsidR="00DF2E72" w14:paraId="5B9580C9" w14:textId="77777777">
        <w:trPr>
          <w:trHeight w:val="905"/>
        </w:trPr>
        <w:tc>
          <w:tcPr>
            <w:tcW w:w="851" w:type="dxa"/>
            <w:tcBorders>
              <w:top w:val="single" w:sz="4" w:space="0" w:color="auto"/>
              <w:left w:val="single" w:sz="4" w:space="0" w:color="auto"/>
              <w:bottom w:val="single" w:sz="4" w:space="0" w:color="auto"/>
              <w:right w:val="single" w:sz="4" w:space="0" w:color="auto"/>
            </w:tcBorders>
            <w:vAlign w:val="center"/>
          </w:tcPr>
          <w:p w14:paraId="2BFA8418" w14:textId="77777777" w:rsidR="00DF2E72" w:rsidRDefault="00000000">
            <w:pPr>
              <w:jc w:val="center"/>
              <w:rPr>
                <w:rFonts w:ascii="黑体" w:eastAsia="黑体" w:hAnsi="黑体" w:cs="宋体"/>
                <w:sz w:val="24"/>
                <w:szCs w:val="24"/>
              </w:rPr>
            </w:pPr>
            <w:r>
              <w:rPr>
                <w:rFonts w:ascii="黑体" w:eastAsia="黑体" w:hAnsi="黑体" w:cs="宋体" w:hint="eastAsia"/>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44AA50E7" w14:textId="77777777" w:rsidR="00DF2E72" w:rsidRDefault="00000000">
            <w:pPr>
              <w:jc w:val="center"/>
              <w:rPr>
                <w:rFonts w:ascii="黑体" w:eastAsia="黑体" w:hAnsi="黑体" w:cs="宋体"/>
                <w:sz w:val="24"/>
                <w:szCs w:val="24"/>
              </w:rPr>
            </w:pPr>
            <w:r>
              <w:rPr>
                <w:rFonts w:ascii="黑体" w:eastAsia="黑体" w:hAnsi="黑体" w:cs="宋体" w:hint="eastAsia"/>
                <w:sz w:val="24"/>
                <w:szCs w:val="24"/>
              </w:rPr>
              <w:t>物品名称</w:t>
            </w:r>
          </w:p>
        </w:tc>
        <w:tc>
          <w:tcPr>
            <w:tcW w:w="4394" w:type="dxa"/>
            <w:tcBorders>
              <w:top w:val="single" w:sz="4" w:space="0" w:color="auto"/>
              <w:left w:val="nil"/>
              <w:bottom w:val="single" w:sz="4" w:space="0" w:color="auto"/>
              <w:right w:val="single" w:sz="4" w:space="0" w:color="auto"/>
            </w:tcBorders>
            <w:vAlign w:val="center"/>
          </w:tcPr>
          <w:p w14:paraId="54EE92FF" w14:textId="77777777" w:rsidR="00DF2E72" w:rsidRDefault="00000000">
            <w:pPr>
              <w:ind w:firstLineChars="200" w:firstLine="480"/>
              <w:rPr>
                <w:rFonts w:ascii="黑体" w:eastAsia="黑体" w:hAnsi="黑体" w:cs="宋体"/>
                <w:sz w:val="24"/>
                <w:szCs w:val="24"/>
              </w:rPr>
            </w:pPr>
            <w:r>
              <w:rPr>
                <w:rFonts w:ascii="黑体" w:eastAsia="黑体" w:hAnsi="黑体" w:cs="宋体" w:hint="eastAsia"/>
                <w:sz w:val="24"/>
                <w:szCs w:val="24"/>
              </w:rPr>
              <w:t>品牌、型号、技术参数</w:t>
            </w:r>
          </w:p>
        </w:tc>
        <w:tc>
          <w:tcPr>
            <w:tcW w:w="567" w:type="dxa"/>
            <w:tcBorders>
              <w:top w:val="single" w:sz="4" w:space="0" w:color="auto"/>
              <w:left w:val="nil"/>
              <w:bottom w:val="single" w:sz="4" w:space="0" w:color="auto"/>
              <w:right w:val="single" w:sz="4" w:space="0" w:color="auto"/>
            </w:tcBorders>
            <w:vAlign w:val="center"/>
          </w:tcPr>
          <w:p w14:paraId="5F8A1BBF" w14:textId="77777777" w:rsidR="00DF2E72" w:rsidRDefault="00000000">
            <w:pPr>
              <w:jc w:val="center"/>
              <w:rPr>
                <w:rFonts w:ascii="黑体" w:eastAsia="黑体" w:hAnsi="黑体" w:cs="宋体"/>
                <w:sz w:val="24"/>
                <w:szCs w:val="24"/>
              </w:rPr>
            </w:pPr>
            <w:r>
              <w:rPr>
                <w:rFonts w:ascii="黑体" w:eastAsia="黑体" w:hAnsi="黑体" w:cs="宋体" w:hint="eastAsia"/>
                <w:sz w:val="24"/>
                <w:szCs w:val="24"/>
              </w:rPr>
              <w:t>单位</w:t>
            </w:r>
          </w:p>
        </w:tc>
        <w:tc>
          <w:tcPr>
            <w:tcW w:w="709" w:type="dxa"/>
            <w:tcBorders>
              <w:top w:val="single" w:sz="4" w:space="0" w:color="auto"/>
              <w:left w:val="nil"/>
              <w:bottom w:val="single" w:sz="4" w:space="0" w:color="auto"/>
              <w:right w:val="single" w:sz="4" w:space="0" w:color="auto"/>
            </w:tcBorders>
            <w:vAlign w:val="center"/>
          </w:tcPr>
          <w:p w14:paraId="505769CB" w14:textId="77777777" w:rsidR="00DF2E72" w:rsidRDefault="00000000">
            <w:pPr>
              <w:ind w:rightChars="-164" w:right="-361"/>
              <w:rPr>
                <w:rFonts w:ascii="黑体" w:eastAsia="黑体" w:hAnsi="黑体" w:cs="宋体"/>
                <w:sz w:val="24"/>
                <w:szCs w:val="24"/>
              </w:rPr>
            </w:pPr>
            <w:r>
              <w:rPr>
                <w:rFonts w:ascii="黑体" w:eastAsia="黑体" w:hAnsi="黑体" w:cs="宋体" w:hint="eastAsia"/>
                <w:sz w:val="24"/>
                <w:szCs w:val="24"/>
              </w:rPr>
              <w:t>数量</w:t>
            </w:r>
          </w:p>
        </w:tc>
        <w:tc>
          <w:tcPr>
            <w:tcW w:w="709" w:type="dxa"/>
            <w:tcBorders>
              <w:top w:val="single" w:sz="4" w:space="0" w:color="auto"/>
              <w:left w:val="nil"/>
              <w:bottom w:val="single" w:sz="4" w:space="0" w:color="auto"/>
              <w:right w:val="single" w:sz="4" w:space="0" w:color="auto"/>
            </w:tcBorders>
            <w:vAlign w:val="center"/>
          </w:tcPr>
          <w:p w14:paraId="448270CE" w14:textId="77777777" w:rsidR="00DF2E72" w:rsidRDefault="00000000">
            <w:pPr>
              <w:jc w:val="center"/>
              <w:rPr>
                <w:rFonts w:ascii="黑体" w:eastAsia="黑体" w:hAnsi="黑体" w:cs="宋体"/>
                <w:sz w:val="24"/>
                <w:szCs w:val="24"/>
              </w:rPr>
            </w:pPr>
            <w:r>
              <w:rPr>
                <w:rFonts w:ascii="黑体" w:eastAsia="黑体" w:hAnsi="黑体" w:cs="宋体" w:hint="eastAsia"/>
                <w:sz w:val="24"/>
                <w:szCs w:val="24"/>
              </w:rPr>
              <w:t>单价</w:t>
            </w:r>
          </w:p>
          <w:p w14:paraId="5B2E636E" w14:textId="77777777" w:rsidR="00DF2E72" w:rsidRDefault="00000000">
            <w:pPr>
              <w:jc w:val="center"/>
              <w:rPr>
                <w:rFonts w:ascii="黑体" w:eastAsia="黑体" w:hAnsi="黑体" w:cs="宋体"/>
                <w:sz w:val="24"/>
                <w:szCs w:val="24"/>
              </w:rPr>
            </w:pPr>
            <w:r>
              <w:rPr>
                <w:rFonts w:ascii="黑体" w:eastAsia="黑体" w:hAnsi="黑体" w:cs="宋体" w:hint="eastAsia"/>
                <w:sz w:val="24"/>
                <w:szCs w:val="24"/>
              </w:rPr>
              <w:t>（元）</w:t>
            </w:r>
          </w:p>
        </w:tc>
        <w:tc>
          <w:tcPr>
            <w:tcW w:w="850" w:type="dxa"/>
            <w:tcBorders>
              <w:top w:val="single" w:sz="4" w:space="0" w:color="auto"/>
              <w:left w:val="nil"/>
              <w:bottom w:val="single" w:sz="4" w:space="0" w:color="auto"/>
              <w:right w:val="single" w:sz="4" w:space="0" w:color="auto"/>
            </w:tcBorders>
            <w:vAlign w:val="center"/>
          </w:tcPr>
          <w:p w14:paraId="1DA94F93" w14:textId="77777777" w:rsidR="00DF2E72" w:rsidRDefault="00000000">
            <w:pPr>
              <w:jc w:val="center"/>
              <w:rPr>
                <w:rFonts w:ascii="黑体" w:eastAsia="黑体" w:hAnsi="黑体" w:cs="宋体"/>
                <w:sz w:val="24"/>
                <w:szCs w:val="24"/>
              </w:rPr>
            </w:pPr>
            <w:r>
              <w:rPr>
                <w:rFonts w:ascii="黑体" w:eastAsia="黑体" w:hAnsi="黑体" w:cs="宋体" w:hint="eastAsia"/>
                <w:sz w:val="24"/>
                <w:szCs w:val="24"/>
              </w:rPr>
              <w:t>总价</w:t>
            </w:r>
          </w:p>
          <w:p w14:paraId="035E815D" w14:textId="77777777" w:rsidR="00DF2E72" w:rsidRDefault="00000000">
            <w:pPr>
              <w:jc w:val="center"/>
              <w:rPr>
                <w:rFonts w:ascii="黑体" w:eastAsia="黑体" w:hAnsi="黑体" w:cs="宋体"/>
                <w:sz w:val="24"/>
                <w:szCs w:val="24"/>
              </w:rPr>
            </w:pPr>
            <w:r>
              <w:rPr>
                <w:rFonts w:ascii="黑体" w:eastAsia="黑体" w:hAnsi="黑体" w:cs="宋体" w:hint="eastAsia"/>
                <w:sz w:val="24"/>
                <w:szCs w:val="24"/>
              </w:rPr>
              <w:t>（元）</w:t>
            </w:r>
          </w:p>
        </w:tc>
      </w:tr>
      <w:tr w:rsidR="00DF2E72" w14:paraId="6BA46845" w14:textId="77777777">
        <w:trPr>
          <w:trHeight w:val="1085"/>
        </w:trPr>
        <w:tc>
          <w:tcPr>
            <w:tcW w:w="851" w:type="dxa"/>
            <w:tcBorders>
              <w:top w:val="single" w:sz="4" w:space="0" w:color="auto"/>
              <w:left w:val="single" w:sz="4" w:space="0" w:color="auto"/>
              <w:bottom w:val="single" w:sz="4" w:space="0" w:color="auto"/>
              <w:right w:val="single" w:sz="4" w:space="0" w:color="auto"/>
            </w:tcBorders>
            <w:vAlign w:val="center"/>
          </w:tcPr>
          <w:p w14:paraId="117A7B1C"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14:paraId="22D19DB7"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hint="eastAsia"/>
                <w:sz w:val="21"/>
                <w:szCs w:val="21"/>
              </w:rPr>
              <w:t>高密放装AP</w:t>
            </w:r>
          </w:p>
        </w:tc>
        <w:tc>
          <w:tcPr>
            <w:tcW w:w="4394" w:type="dxa"/>
            <w:tcBorders>
              <w:top w:val="single" w:sz="4" w:space="0" w:color="auto"/>
              <w:left w:val="nil"/>
              <w:bottom w:val="single" w:sz="4" w:space="0" w:color="auto"/>
              <w:right w:val="single" w:sz="4" w:space="0" w:color="auto"/>
            </w:tcBorders>
            <w:vAlign w:val="center"/>
          </w:tcPr>
          <w:p w14:paraId="5E9C4654"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1、支持802.11ax标准，采用三路双频设计，一个2.4GHz射频卡，两个5GHz射频卡</w:t>
            </w:r>
          </w:p>
          <w:p w14:paraId="2C42DDFB"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2、采用硬件独立的三射频设计</w:t>
            </w:r>
          </w:p>
          <w:p w14:paraId="1C4ABB61"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3、支持两张</w:t>
            </w:r>
            <w:proofErr w:type="gramStart"/>
            <w:r>
              <w:rPr>
                <w:rFonts w:asciiTheme="minorEastAsia" w:hAnsiTheme="minorEastAsia" w:cs="宋体" w:hint="eastAsia"/>
                <w:sz w:val="18"/>
                <w:szCs w:val="18"/>
              </w:rPr>
              <w:t>射频卡</w:t>
            </w:r>
            <w:proofErr w:type="gramEnd"/>
            <w:r>
              <w:rPr>
                <w:rFonts w:asciiTheme="minorEastAsia" w:hAnsiTheme="minorEastAsia" w:cs="宋体" w:hint="eastAsia"/>
                <w:sz w:val="18"/>
                <w:szCs w:val="18"/>
              </w:rPr>
              <w:t>同时工作在5G频段</w:t>
            </w:r>
          </w:p>
          <w:p w14:paraId="7A033FDE"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4、整机支持10条流。</w:t>
            </w:r>
          </w:p>
          <w:p w14:paraId="69B61A5D"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5、5GHz 单射频支持4*4 MIMO，</w:t>
            </w:r>
            <w:proofErr w:type="gramStart"/>
            <w:r>
              <w:rPr>
                <w:rFonts w:asciiTheme="minorEastAsia" w:hAnsiTheme="minorEastAsia" w:cs="宋体" w:hint="eastAsia"/>
                <w:sz w:val="18"/>
                <w:szCs w:val="18"/>
              </w:rPr>
              <w:t>且单射频</w:t>
            </w:r>
            <w:proofErr w:type="gramEnd"/>
            <w:r>
              <w:rPr>
                <w:rFonts w:asciiTheme="minorEastAsia" w:hAnsiTheme="minorEastAsia" w:cs="宋体" w:hint="eastAsia"/>
                <w:sz w:val="18"/>
                <w:szCs w:val="18"/>
              </w:rPr>
              <w:t>最大接入速率≥4.8Gbps</w:t>
            </w:r>
          </w:p>
          <w:p w14:paraId="0A1E3F39"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6、整机最大接入速率≥6.8Gbps</w:t>
            </w:r>
          </w:p>
          <w:p w14:paraId="456C3497"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7、支持802.11ax 160MHz工作频宽</w:t>
            </w:r>
          </w:p>
          <w:p w14:paraId="632A5840"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8、3个以太网1个10/100/1000M端口</w:t>
            </w:r>
          </w:p>
          <w:p w14:paraId="6A886F75"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9、支持双以太网口聚合链路</w:t>
            </w:r>
          </w:p>
          <w:p w14:paraId="0F28BE0A"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10、支持1个10/100/1000M以太网端口对外供电，扩展物联网模块</w:t>
            </w:r>
          </w:p>
          <w:p w14:paraId="290F33A4"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11、支持802.3at/本地DC48V电源供电模式</w:t>
            </w:r>
          </w:p>
          <w:p w14:paraId="473CE249"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12、</w:t>
            </w:r>
            <w:proofErr w:type="gramStart"/>
            <w:r>
              <w:rPr>
                <w:rFonts w:asciiTheme="minorEastAsia" w:hAnsiTheme="minorEastAsia" w:cs="宋体" w:hint="eastAsia"/>
                <w:sz w:val="18"/>
                <w:szCs w:val="18"/>
              </w:rPr>
              <w:t>支持蓝牙</w:t>
            </w:r>
            <w:proofErr w:type="gramEnd"/>
            <w:r>
              <w:rPr>
                <w:rFonts w:asciiTheme="minorEastAsia" w:hAnsiTheme="minorEastAsia" w:cs="宋体" w:hint="eastAsia"/>
                <w:sz w:val="18"/>
                <w:szCs w:val="18"/>
              </w:rPr>
              <w:t>5.0（内置），一个全尺寸USB接口</w:t>
            </w:r>
          </w:p>
          <w:p w14:paraId="05C1DDD8"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13、防护等级IP41</w:t>
            </w:r>
          </w:p>
          <w:p w14:paraId="79685A58" w14:textId="77777777" w:rsidR="00DF2E72" w:rsidRDefault="00000000">
            <w:pPr>
              <w:spacing w:after="0" w:line="0" w:lineRule="atLeast"/>
              <w:ind w:right="-23"/>
              <w:rPr>
                <w:rFonts w:asciiTheme="minorEastAsia" w:hAnsiTheme="minorEastAsia" w:cs="宋体"/>
                <w:b/>
                <w:bCs/>
                <w:sz w:val="21"/>
                <w:szCs w:val="21"/>
              </w:rPr>
            </w:pPr>
            <w:r>
              <w:rPr>
                <w:rFonts w:asciiTheme="minorEastAsia" w:hAnsiTheme="minorEastAsia" w:cs="宋体" w:hint="eastAsia"/>
                <w:sz w:val="18"/>
                <w:szCs w:val="18"/>
              </w:rPr>
              <w:t>14、为保证设备稳定交付施工，AP能够与学校现有AC兼容对接并完成管理（提供厂商承诺函）。</w:t>
            </w:r>
          </w:p>
        </w:tc>
        <w:tc>
          <w:tcPr>
            <w:tcW w:w="567" w:type="dxa"/>
            <w:tcBorders>
              <w:top w:val="single" w:sz="4" w:space="0" w:color="auto"/>
              <w:left w:val="nil"/>
              <w:bottom w:val="single" w:sz="4" w:space="0" w:color="auto"/>
              <w:right w:val="single" w:sz="4" w:space="0" w:color="auto"/>
            </w:tcBorders>
            <w:vAlign w:val="center"/>
          </w:tcPr>
          <w:p w14:paraId="335EC89F"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t>台</w:t>
            </w:r>
          </w:p>
        </w:tc>
        <w:tc>
          <w:tcPr>
            <w:tcW w:w="709" w:type="dxa"/>
            <w:tcBorders>
              <w:top w:val="single" w:sz="4" w:space="0" w:color="auto"/>
              <w:left w:val="nil"/>
              <w:bottom w:val="single" w:sz="4" w:space="0" w:color="auto"/>
              <w:right w:val="single" w:sz="4" w:space="0" w:color="auto"/>
            </w:tcBorders>
            <w:vAlign w:val="center"/>
          </w:tcPr>
          <w:p w14:paraId="56434FE8" w14:textId="77777777" w:rsidR="00DF2E72" w:rsidRDefault="00000000">
            <w:pPr>
              <w:ind w:rightChars="-164" w:right="-361" w:firstLineChars="100" w:firstLine="210"/>
              <w:rPr>
                <w:rFonts w:asciiTheme="minorEastAsia" w:hAnsiTheme="minorEastAsia" w:cs="宋体"/>
                <w:sz w:val="21"/>
                <w:szCs w:val="21"/>
              </w:rPr>
            </w:pPr>
            <w:r>
              <w:rPr>
                <w:rFonts w:asciiTheme="minorEastAsia" w:hAnsiTheme="minorEastAsia" w:cs="宋体"/>
                <w:sz w:val="21"/>
                <w:szCs w:val="21"/>
              </w:rPr>
              <w:t>10</w:t>
            </w:r>
          </w:p>
        </w:tc>
        <w:tc>
          <w:tcPr>
            <w:tcW w:w="709" w:type="dxa"/>
            <w:tcBorders>
              <w:top w:val="single" w:sz="4" w:space="0" w:color="auto"/>
              <w:left w:val="nil"/>
              <w:bottom w:val="single" w:sz="4" w:space="0" w:color="auto"/>
              <w:right w:val="single" w:sz="4" w:space="0" w:color="auto"/>
            </w:tcBorders>
            <w:vAlign w:val="center"/>
          </w:tcPr>
          <w:p w14:paraId="6F5D5071" w14:textId="77777777" w:rsidR="00DF2E72" w:rsidRDefault="00DF2E72">
            <w:pPr>
              <w:jc w:val="center"/>
              <w:rPr>
                <w:rFonts w:ascii="宋体" w:hAnsi="宋体" w:cs="宋体"/>
                <w:sz w:val="20"/>
                <w:szCs w:val="20"/>
              </w:rPr>
            </w:pPr>
          </w:p>
        </w:tc>
        <w:tc>
          <w:tcPr>
            <w:tcW w:w="850" w:type="dxa"/>
            <w:tcBorders>
              <w:top w:val="single" w:sz="4" w:space="0" w:color="auto"/>
              <w:left w:val="nil"/>
              <w:bottom w:val="single" w:sz="4" w:space="0" w:color="auto"/>
              <w:right w:val="single" w:sz="4" w:space="0" w:color="auto"/>
            </w:tcBorders>
            <w:vAlign w:val="center"/>
          </w:tcPr>
          <w:p w14:paraId="69E40518" w14:textId="77777777" w:rsidR="00DF2E72" w:rsidRDefault="00DF2E72">
            <w:pPr>
              <w:jc w:val="center"/>
              <w:rPr>
                <w:rFonts w:ascii="宋体" w:hAnsi="宋体" w:cs="宋体"/>
                <w:sz w:val="20"/>
                <w:szCs w:val="20"/>
              </w:rPr>
            </w:pPr>
          </w:p>
        </w:tc>
      </w:tr>
      <w:tr w:rsidR="00DF2E72" w14:paraId="6198DEEA" w14:textId="77777777">
        <w:trPr>
          <w:trHeight w:val="2134"/>
        </w:trPr>
        <w:tc>
          <w:tcPr>
            <w:tcW w:w="851" w:type="dxa"/>
            <w:tcBorders>
              <w:top w:val="nil"/>
              <w:left w:val="single" w:sz="4" w:space="0" w:color="auto"/>
              <w:bottom w:val="single" w:sz="4" w:space="0" w:color="auto"/>
              <w:right w:val="single" w:sz="4" w:space="0" w:color="auto"/>
            </w:tcBorders>
            <w:shd w:val="clear" w:color="auto" w:fill="auto"/>
            <w:vAlign w:val="center"/>
          </w:tcPr>
          <w:p w14:paraId="1D411741"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hint="eastAsia"/>
                <w:sz w:val="21"/>
                <w:szCs w:val="21"/>
              </w:rPr>
              <w:t>2</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25D993"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hint="eastAsia"/>
                <w:sz w:val="21"/>
                <w:szCs w:val="21"/>
              </w:rPr>
              <w:t>放装AP</w:t>
            </w:r>
          </w:p>
        </w:tc>
        <w:tc>
          <w:tcPr>
            <w:tcW w:w="4394" w:type="dxa"/>
            <w:tcBorders>
              <w:top w:val="nil"/>
              <w:left w:val="nil"/>
              <w:bottom w:val="single" w:sz="4" w:space="0" w:color="auto"/>
              <w:right w:val="single" w:sz="4" w:space="0" w:color="auto"/>
            </w:tcBorders>
            <w:shd w:val="clear" w:color="000000" w:fill="FFFFFF"/>
            <w:vAlign w:val="center"/>
          </w:tcPr>
          <w:p w14:paraId="7818C8BF"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1、支持802.11ax标准</w:t>
            </w:r>
          </w:p>
          <w:p w14:paraId="69DA3A40"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2、采用双路双频设计，一个2.4GHz射频卡，一个5GHz射频卡</w:t>
            </w:r>
          </w:p>
          <w:p w14:paraId="73F9949F"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3、整机4条空间流</w:t>
            </w:r>
          </w:p>
          <w:p w14:paraId="48C77CC4"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4、整机最大无线速率≥2.97Gbps</w:t>
            </w:r>
          </w:p>
          <w:p w14:paraId="280A3F59"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5、至少支持1个1G以太网端口、1个2.5GSFP光口</w:t>
            </w:r>
          </w:p>
          <w:p w14:paraId="2C2D1280"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6、支持</w:t>
            </w:r>
            <w:proofErr w:type="gramStart"/>
            <w:r>
              <w:rPr>
                <w:rFonts w:asciiTheme="minorEastAsia" w:hAnsiTheme="minorEastAsia" w:cs="宋体" w:hint="eastAsia"/>
                <w:sz w:val="18"/>
                <w:szCs w:val="18"/>
              </w:rPr>
              <w:t>内置蓝牙</w:t>
            </w:r>
            <w:proofErr w:type="gramEnd"/>
            <w:r>
              <w:rPr>
                <w:rFonts w:asciiTheme="minorEastAsia" w:hAnsiTheme="minorEastAsia" w:cs="宋体" w:hint="eastAsia"/>
                <w:sz w:val="18"/>
                <w:szCs w:val="18"/>
              </w:rPr>
              <w:t>5.1</w:t>
            </w:r>
          </w:p>
          <w:p w14:paraId="582B71D2"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7、支持PoE/本地DC48V电源两种供电模式</w:t>
            </w:r>
          </w:p>
          <w:p w14:paraId="15BA5D68"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8、要求所投产</w:t>
            </w:r>
            <w:proofErr w:type="gramStart"/>
            <w:r>
              <w:rPr>
                <w:rFonts w:asciiTheme="minorEastAsia" w:hAnsiTheme="minorEastAsia" w:cs="宋体" w:hint="eastAsia"/>
                <w:sz w:val="18"/>
                <w:szCs w:val="18"/>
              </w:rPr>
              <w:t>品支持</w:t>
            </w:r>
            <w:proofErr w:type="gramEnd"/>
            <w:r>
              <w:rPr>
                <w:rFonts w:asciiTheme="minorEastAsia" w:hAnsiTheme="minorEastAsia" w:cs="宋体" w:hint="eastAsia"/>
                <w:sz w:val="18"/>
                <w:szCs w:val="18"/>
              </w:rPr>
              <w:t>WPA3安全标准</w:t>
            </w:r>
          </w:p>
          <w:p w14:paraId="299E29A3"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9、为保证设备稳定交付施工，与高密放装AP同一品牌</w:t>
            </w:r>
          </w:p>
        </w:tc>
        <w:tc>
          <w:tcPr>
            <w:tcW w:w="567" w:type="dxa"/>
            <w:tcBorders>
              <w:top w:val="nil"/>
              <w:left w:val="nil"/>
              <w:bottom w:val="single" w:sz="4" w:space="0" w:color="auto"/>
              <w:right w:val="single" w:sz="4" w:space="0" w:color="auto"/>
            </w:tcBorders>
            <w:vAlign w:val="center"/>
          </w:tcPr>
          <w:p w14:paraId="33B0174D"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hint="eastAsia"/>
                <w:sz w:val="21"/>
                <w:szCs w:val="21"/>
              </w:rPr>
              <w:t>台</w:t>
            </w:r>
          </w:p>
        </w:tc>
        <w:tc>
          <w:tcPr>
            <w:tcW w:w="709" w:type="dxa"/>
            <w:tcBorders>
              <w:top w:val="nil"/>
              <w:left w:val="nil"/>
              <w:bottom w:val="single" w:sz="4" w:space="0" w:color="auto"/>
              <w:right w:val="single" w:sz="4" w:space="0" w:color="auto"/>
            </w:tcBorders>
            <w:vAlign w:val="center"/>
          </w:tcPr>
          <w:p w14:paraId="057AAA96"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sz w:val="21"/>
                <w:szCs w:val="21"/>
              </w:rPr>
              <w:t>10</w:t>
            </w:r>
          </w:p>
        </w:tc>
        <w:tc>
          <w:tcPr>
            <w:tcW w:w="709" w:type="dxa"/>
            <w:tcBorders>
              <w:top w:val="nil"/>
              <w:left w:val="nil"/>
              <w:bottom w:val="single" w:sz="4" w:space="0" w:color="auto"/>
              <w:right w:val="single" w:sz="4" w:space="0" w:color="auto"/>
            </w:tcBorders>
            <w:vAlign w:val="center"/>
          </w:tcPr>
          <w:p w14:paraId="4DEEE627" w14:textId="77777777" w:rsidR="00DF2E72" w:rsidRDefault="00DF2E72">
            <w:pPr>
              <w:spacing w:line="60" w:lineRule="auto"/>
              <w:jc w:val="center"/>
              <w:rPr>
                <w:rFonts w:ascii="宋体" w:eastAsia="宋体" w:hAnsi="宋体" w:cs="宋体"/>
                <w:sz w:val="20"/>
                <w:szCs w:val="20"/>
              </w:rPr>
            </w:pPr>
          </w:p>
        </w:tc>
        <w:tc>
          <w:tcPr>
            <w:tcW w:w="850" w:type="dxa"/>
            <w:tcBorders>
              <w:top w:val="nil"/>
              <w:left w:val="nil"/>
              <w:bottom w:val="single" w:sz="4" w:space="0" w:color="auto"/>
              <w:right w:val="single" w:sz="4" w:space="0" w:color="auto"/>
            </w:tcBorders>
            <w:vAlign w:val="center"/>
          </w:tcPr>
          <w:p w14:paraId="61003FB5" w14:textId="77777777" w:rsidR="00DF2E72" w:rsidRDefault="00DF2E72">
            <w:pPr>
              <w:spacing w:line="60" w:lineRule="auto"/>
              <w:jc w:val="center"/>
              <w:rPr>
                <w:rFonts w:ascii="宋体" w:eastAsia="宋体" w:hAnsi="宋体" w:cs="宋体"/>
                <w:sz w:val="20"/>
                <w:szCs w:val="20"/>
              </w:rPr>
            </w:pPr>
          </w:p>
        </w:tc>
      </w:tr>
      <w:tr w:rsidR="00DF2E72" w14:paraId="1C6DFD30" w14:textId="77777777">
        <w:trPr>
          <w:trHeight w:val="416"/>
        </w:trPr>
        <w:tc>
          <w:tcPr>
            <w:tcW w:w="851" w:type="dxa"/>
            <w:tcBorders>
              <w:top w:val="nil"/>
              <w:left w:val="single" w:sz="4" w:space="0" w:color="auto"/>
              <w:bottom w:val="single" w:sz="4" w:space="0" w:color="auto"/>
              <w:right w:val="single" w:sz="4" w:space="0" w:color="auto"/>
            </w:tcBorders>
            <w:shd w:val="clear" w:color="auto" w:fill="auto"/>
            <w:vAlign w:val="center"/>
          </w:tcPr>
          <w:p w14:paraId="40ACA0E2"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hint="eastAsia"/>
                <w:sz w:val="21"/>
                <w:szCs w:val="21"/>
              </w:rPr>
              <w:t>3</w:t>
            </w:r>
          </w:p>
        </w:tc>
        <w:tc>
          <w:tcPr>
            <w:tcW w:w="1276" w:type="dxa"/>
            <w:tcBorders>
              <w:top w:val="nil"/>
              <w:left w:val="single" w:sz="4" w:space="0" w:color="auto"/>
              <w:bottom w:val="single" w:sz="4" w:space="0" w:color="auto"/>
              <w:right w:val="single" w:sz="4" w:space="0" w:color="auto"/>
            </w:tcBorders>
            <w:shd w:val="clear" w:color="auto" w:fill="auto"/>
            <w:vAlign w:val="center"/>
          </w:tcPr>
          <w:p w14:paraId="39A4CAD4"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hint="eastAsia"/>
                <w:sz w:val="21"/>
                <w:szCs w:val="21"/>
              </w:rPr>
              <w:t>微分</w:t>
            </w:r>
          </w:p>
        </w:tc>
        <w:tc>
          <w:tcPr>
            <w:tcW w:w="4394" w:type="dxa"/>
            <w:tcBorders>
              <w:top w:val="nil"/>
              <w:left w:val="nil"/>
              <w:bottom w:val="single" w:sz="4" w:space="0" w:color="auto"/>
              <w:right w:val="single" w:sz="4" w:space="0" w:color="auto"/>
            </w:tcBorders>
            <w:shd w:val="clear" w:color="000000" w:fill="FFFFFF"/>
            <w:vAlign w:val="center"/>
          </w:tcPr>
          <w:p w14:paraId="020600DC"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1、支持802.11ax标准，采用双路双频设计</w:t>
            </w:r>
          </w:p>
          <w:p w14:paraId="3B5BA33B"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2、支持多种形态安装，可壁挂、吸顶或嵌入86面板内安装</w:t>
            </w:r>
          </w:p>
          <w:p w14:paraId="4591E7D3"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3、整机4条空间流。</w:t>
            </w:r>
          </w:p>
          <w:p w14:paraId="09776EE2"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4、整机最大接入速率≥1.77Gbps。</w:t>
            </w:r>
          </w:p>
          <w:p w14:paraId="45E596CA"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5、5GHz单射频支持2*2 MIMO，</w:t>
            </w:r>
            <w:proofErr w:type="gramStart"/>
            <w:r>
              <w:rPr>
                <w:rFonts w:asciiTheme="minorEastAsia" w:hAnsiTheme="minorEastAsia" w:cs="宋体" w:hint="eastAsia"/>
                <w:sz w:val="18"/>
                <w:szCs w:val="18"/>
              </w:rPr>
              <w:t>且单射频</w:t>
            </w:r>
            <w:proofErr w:type="gramEnd"/>
            <w:r>
              <w:rPr>
                <w:rFonts w:asciiTheme="minorEastAsia" w:hAnsiTheme="minorEastAsia" w:cs="宋体" w:hint="eastAsia"/>
                <w:sz w:val="18"/>
                <w:szCs w:val="18"/>
              </w:rPr>
              <w:t>最大接入速率≥1.2Gbps。</w:t>
            </w:r>
          </w:p>
          <w:p w14:paraId="13D69030"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6、2.4GHz单射频支持2*2 MIMO，</w:t>
            </w:r>
            <w:proofErr w:type="gramStart"/>
            <w:r>
              <w:rPr>
                <w:rFonts w:asciiTheme="minorEastAsia" w:hAnsiTheme="minorEastAsia" w:cs="宋体" w:hint="eastAsia"/>
                <w:sz w:val="18"/>
                <w:szCs w:val="18"/>
              </w:rPr>
              <w:t>且单射频</w:t>
            </w:r>
            <w:proofErr w:type="gramEnd"/>
            <w:r>
              <w:rPr>
                <w:rFonts w:asciiTheme="minorEastAsia" w:hAnsiTheme="minorEastAsia" w:cs="宋体" w:hint="eastAsia"/>
                <w:sz w:val="18"/>
                <w:szCs w:val="18"/>
              </w:rPr>
              <w:t>最大接入速率≥0.574Gbps。</w:t>
            </w:r>
          </w:p>
          <w:p w14:paraId="29663BE2"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7、1个1G以太网口上联，4个1G以太网口下联</w:t>
            </w:r>
          </w:p>
          <w:p w14:paraId="52141AA7"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8、整机功耗小于9W</w:t>
            </w:r>
          </w:p>
          <w:p w14:paraId="684F526E"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9、考虑安装后的美观度，整机厚度不得大于30mm，整机宽度不得大于86mm，整机长度不得大于125mm，厚度不得大于30mm</w:t>
            </w:r>
          </w:p>
          <w:p w14:paraId="461A3707"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10、支持简化部署，主AP和微AP可以通过网线链接传输数据，最大支持100米网线部署</w:t>
            </w:r>
          </w:p>
          <w:p w14:paraId="76BDE50D" w14:textId="77777777" w:rsidR="00DF2E72" w:rsidRDefault="00000000">
            <w:pPr>
              <w:spacing w:after="0" w:line="0" w:lineRule="atLeast"/>
              <w:ind w:right="-23"/>
              <w:rPr>
                <w:rFonts w:asciiTheme="minorEastAsia" w:hAnsiTheme="minorEastAsia" w:cs="宋体"/>
                <w:bCs/>
                <w:sz w:val="18"/>
                <w:szCs w:val="18"/>
              </w:rPr>
            </w:pPr>
            <w:r>
              <w:rPr>
                <w:rFonts w:asciiTheme="minorEastAsia" w:hAnsiTheme="minorEastAsia" w:cs="宋体" w:hint="eastAsia"/>
                <w:sz w:val="18"/>
                <w:szCs w:val="18"/>
              </w:rPr>
              <w:t>11、为保证设备稳定交付施工，与高密放装AP同一品牌</w:t>
            </w:r>
          </w:p>
        </w:tc>
        <w:tc>
          <w:tcPr>
            <w:tcW w:w="567" w:type="dxa"/>
            <w:tcBorders>
              <w:top w:val="nil"/>
              <w:left w:val="nil"/>
              <w:bottom w:val="single" w:sz="4" w:space="0" w:color="auto"/>
              <w:right w:val="single" w:sz="4" w:space="0" w:color="auto"/>
            </w:tcBorders>
            <w:vAlign w:val="center"/>
          </w:tcPr>
          <w:p w14:paraId="6E0917EF"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hint="eastAsia"/>
                <w:sz w:val="21"/>
                <w:szCs w:val="21"/>
              </w:rPr>
              <w:t>台</w:t>
            </w:r>
          </w:p>
        </w:tc>
        <w:tc>
          <w:tcPr>
            <w:tcW w:w="709" w:type="dxa"/>
            <w:tcBorders>
              <w:top w:val="nil"/>
              <w:left w:val="nil"/>
              <w:bottom w:val="single" w:sz="4" w:space="0" w:color="auto"/>
              <w:right w:val="single" w:sz="4" w:space="0" w:color="auto"/>
            </w:tcBorders>
            <w:vAlign w:val="center"/>
          </w:tcPr>
          <w:p w14:paraId="6DE82189" w14:textId="77777777" w:rsidR="00DF2E72" w:rsidRDefault="00000000">
            <w:pPr>
              <w:spacing w:line="60" w:lineRule="auto"/>
              <w:jc w:val="center"/>
              <w:rPr>
                <w:rFonts w:asciiTheme="minorEastAsia" w:hAnsiTheme="minorEastAsia" w:cs="宋体"/>
                <w:sz w:val="21"/>
                <w:szCs w:val="21"/>
              </w:rPr>
            </w:pPr>
            <w:r>
              <w:rPr>
                <w:rFonts w:asciiTheme="minorEastAsia" w:hAnsiTheme="minorEastAsia" w:cs="宋体" w:hint="eastAsia"/>
                <w:sz w:val="21"/>
                <w:szCs w:val="21"/>
              </w:rPr>
              <w:t>2</w:t>
            </w:r>
            <w:r>
              <w:rPr>
                <w:rFonts w:asciiTheme="minorEastAsia" w:hAnsiTheme="minorEastAsia" w:cs="宋体"/>
                <w:sz w:val="21"/>
                <w:szCs w:val="21"/>
              </w:rPr>
              <w:t>5</w:t>
            </w:r>
          </w:p>
        </w:tc>
        <w:tc>
          <w:tcPr>
            <w:tcW w:w="709" w:type="dxa"/>
            <w:tcBorders>
              <w:top w:val="nil"/>
              <w:left w:val="nil"/>
              <w:bottom w:val="single" w:sz="4" w:space="0" w:color="auto"/>
              <w:right w:val="single" w:sz="4" w:space="0" w:color="auto"/>
            </w:tcBorders>
            <w:vAlign w:val="center"/>
          </w:tcPr>
          <w:p w14:paraId="7D5B6C64" w14:textId="77777777" w:rsidR="00DF2E72" w:rsidRDefault="00DF2E72">
            <w:pPr>
              <w:spacing w:line="60" w:lineRule="auto"/>
              <w:jc w:val="center"/>
              <w:rPr>
                <w:rFonts w:ascii="宋体" w:eastAsia="宋体" w:hAnsi="宋体" w:cs="宋体"/>
                <w:sz w:val="20"/>
                <w:szCs w:val="20"/>
              </w:rPr>
            </w:pPr>
          </w:p>
        </w:tc>
        <w:tc>
          <w:tcPr>
            <w:tcW w:w="850" w:type="dxa"/>
            <w:tcBorders>
              <w:top w:val="nil"/>
              <w:left w:val="nil"/>
              <w:bottom w:val="single" w:sz="4" w:space="0" w:color="auto"/>
              <w:right w:val="single" w:sz="4" w:space="0" w:color="auto"/>
            </w:tcBorders>
            <w:vAlign w:val="center"/>
          </w:tcPr>
          <w:p w14:paraId="375A40A0" w14:textId="77777777" w:rsidR="00DF2E72" w:rsidRDefault="00DF2E72">
            <w:pPr>
              <w:spacing w:line="60" w:lineRule="auto"/>
              <w:jc w:val="center"/>
              <w:rPr>
                <w:rFonts w:ascii="宋体" w:eastAsia="宋体" w:hAnsi="宋体" w:cs="宋体"/>
                <w:sz w:val="20"/>
                <w:szCs w:val="20"/>
              </w:rPr>
            </w:pPr>
          </w:p>
        </w:tc>
      </w:tr>
      <w:tr w:rsidR="00DF2E72" w14:paraId="0743EC9B" w14:textId="77777777">
        <w:trPr>
          <w:trHeight w:val="2198"/>
        </w:trPr>
        <w:tc>
          <w:tcPr>
            <w:tcW w:w="851" w:type="dxa"/>
            <w:tcBorders>
              <w:top w:val="nil"/>
              <w:left w:val="single" w:sz="4" w:space="0" w:color="auto"/>
              <w:bottom w:val="single" w:sz="4" w:space="0" w:color="auto"/>
              <w:right w:val="single" w:sz="4" w:space="0" w:color="auto"/>
            </w:tcBorders>
            <w:shd w:val="clear" w:color="auto" w:fill="auto"/>
            <w:vAlign w:val="center"/>
          </w:tcPr>
          <w:p w14:paraId="4296E3B8"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lastRenderedPageBreak/>
              <w:t>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1AAD60C"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t>POE交换机</w:t>
            </w:r>
          </w:p>
        </w:tc>
        <w:tc>
          <w:tcPr>
            <w:tcW w:w="4394" w:type="dxa"/>
            <w:tcBorders>
              <w:top w:val="nil"/>
              <w:left w:val="nil"/>
              <w:bottom w:val="single" w:sz="4" w:space="0" w:color="auto"/>
              <w:right w:val="single" w:sz="4" w:space="0" w:color="auto"/>
            </w:tcBorders>
            <w:shd w:val="clear" w:color="000000" w:fill="FFFFFF"/>
            <w:vAlign w:val="center"/>
          </w:tcPr>
          <w:p w14:paraId="01E259CA"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1、交换容量≥336G，包转发率≥51Mpps</w:t>
            </w:r>
          </w:p>
          <w:p w14:paraId="639B3C2C"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2、固化10/100/1000M以太网端口≥24，固化1G SFP光接口≥4个；</w:t>
            </w:r>
          </w:p>
          <w:p w14:paraId="5560611E"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3、为保证设备在受到外界机械碰撞时能够正常运行，要求所投交换机IK防护测试级别至少达到IK05，提供国家认可的检测机构出具的IK防护等级测试报告并加盖产品厂商公章</w:t>
            </w:r>
          </w:p>
          <w:p w14:paraId="6D7A936A"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4、支持POE和POE+,同时可POE供电端口≥24个，POE最大输出功率≥370W</w:t>
            </w:r>
          </w:p>
          <w:p w14:paraId="12762958"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5、支持生成</w:t>
            </w:r>
            <w:proofErr w:type="gramStart"/>
            <w:r>
              <w:rPr>
                <w:rFonts w:asciiTheme="minorEastAsia" w:hAnsiTheme="minorEastAsia" w:cs="宋体" w:hint="eastAsia"/>
                <w:sz w:val="18"/>
                <w:szCs w:val="18"/>
              </w:rPr>
              <w:t>树协议</w:t>
            </w:r>
            <w:proofErr w:type="gramEnd"/>
            <w:r>
              <w:rPr>
                <w:rFonts w:asciiTheme="minorEastAsia" w:hAnsiTheme="minorEastAsia" w:cs="宋体" w:hint="eastAsia"/>
                <w:sz w:val="18"/>
                <w:szCs w:val="18"/>
              </w:rPr>
              <w:t>STP(IEEE 802.1d)，RSTP(IEEE 802.1w)和MSTP(IEEE 802.1s)，完全保证快速收敛，提高容错能力，保证网络的稳定运行和链路的负载均衡，合理使用网络通道，提供冗余链路利用率。</w:t>
            </w:r>
          </w:p>
          <w:p w14:paraId="5A1CD4BB"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6、支持IPV4/IPV6静态路由，RIP、</w:t>
            </w:r>
            <w:proofErr w:type="spellStart"/>
            <w:r>
              <w:rPr>
                <w:rFonts w:asciiTheme="minorEastAsia" w:hAnsiTheme="minorEastAsia" w:cs="宋体" w:hint="eastAsia"/>
                <w:sz w:val="18"/>
                <w:szCs w:val="18"/>
              </w:rPr>
              <w:t>RIPng</w:t>
            </w:r>
            <w:proofErr w:type="spellEnd"/>
          </w:p>
          <w:p w14:paraId="1F19F9E1"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7、支持特有的CPU保护策略，对发往CPU的数据流，进行流区分和优先级队列分级处理，并根据需要实施带宽限速，充分保护CPU不被非法流量占用、恶意攻击和资源消耗</w:t>
            </w:r>
          </w:p>
          <w:p w14:paraId="4293EE73"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8、支持快速链路检测协议，可快速检测链路的通断和光纤链路的单向性，并支持端口下的环路检测功能，防止端口下因私接Hub等设备形成的环路而导致网络故障的现象。</w:t>
            </w:r>
          </w:p>
          <w:p w14:paraId="402F9715"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9、设备自带</w:t>
            </w:r>
            <w:proofErr w:type="gramStart"/>
            <w:r>
              <w:rPr>
                <w:rFonts w:asciiTheme="minorEastAsia" w:hAnsiTheme="minorEastAsia" w:cs="宋体" w:hint="eastAsia"/>
                <w:sz w:val="18"/>
                <w:szCs w:val="18"/>
              </w:rPr>
              <w:t>云管理</w:t>
            </w:r>
            <w:proofErr w:type="gramEnd"/>
            <w:r>
              <w:rPr>
                <w:rFonts w:asciiTheme="minorEastAsia" w:hAnsiTheme="minorEastAsia" w:cs="宋体" w:hint="eastAsia"/>
                <w:sz w:val="18"/>
                <w:szCs w:val="18"/>
              </w:rPr>
              <w:t>功能，即插即用，可随时查看网络健康度，告警及时推送，有日记事件供回溯</w:t>
            </w:r>
          </w:p>
          <w:p w14:paraId="7CC3CA48"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10、为保证设备稳定交付施工，与高密放装AP同一品牌</w:t>
            </w:r>
          </w:p>
        </w:tc>
        <w:tc>
          <w:tcPr>
            <w:tcW w:w="567" w:type="dxa"/>
            <w:tcBorders>
              <w:top w:val="nil"/>
              <w:left w:val="nil"/>
              <w:bottom w:val="single" w:sz="4" w:space="0" w:color="auto"/>
              <w:right w:val="single" w:sz="4" w:space="0" w:color="auto"/>
            </w:tcBorders>
            <w:vAlign w:val="center"/>
          </w:tcPr>
          <w:p w14:paraId="7E341B32"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t>台</w:t>
            </w:r>
          </w:p>
        </w:tc>
        <w:tc>
          <w:tcPr>
            <w:tcW w:w="709" w:type="dxa"/>
            <w:tcBorders>
              <w:top w:val="nil"/>
              <w:left w:val="nil"/>
              <w:bottom w:val="single" w:sz="4" w:space="0" w:color="auto"/>
              <w:right w:val="single" w:sz="4" w:space="0" w:color="auto"/>
            </w:tcBorders>
            <w:vAlign w:val="center"/>
          </w:tcPr>
          <w:p w14:paraId="300454DC" w14:textId="77777777" w:rsidR="00DF2E72" w:rsidRDefault="00000000">
            <w:pPr>
              <w:jc w:val="center"/>
              <w:rPr>
                <w:rFonts w:asciiTheme="minorEastAsia" w:hAnsiTheme="minorEastAsia" w:cs="宋体"/>
                <w:sz w:val="21"/>
                <w:szCs w:val="21"/>
              </w:rPr>
            </w:pPr>
            <w:r>
              <w:rPr>
                <w:rFonts w:asciiTheme="minorEastAsia" w:hAnsiTheme="minorEastAsia" w:cs="宋体"/>
                <w:sz w:val="21"/>
                <w:szCs w:val="21"/>
              </w:rPr>
              <w:t>2</w:t>
            </w:r>
          </w:p>
        </w:tc>
        <w:tc>
          <w:tcPr>
            <w:tcW w:w="709" w:type="dxa"/>
            <w:tcBorders>
              <w:top w:val="nil"/>
              <w:left w:val="nil"/>
              <w:bottom w:val="single" w:sz="4" w:space="0" w:color="auto"/>
              <w:right w:val="single" w:sz="4" w:space="0" w:color="auto"/>
            </w:tcBorders>
            <w:vAlign w:val="center"/>
          </w:tcPr>
          <w:p w14:paraId="313853F7" w14:textId="77777777" w:rsidR="00DF2E72" w:rsidRDefault="00DF2E72">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58F9EE9D" w14:textId="77777777" w:rsidR="00DF2E72" w:rsidRDefault="00DF2E72">
            <w:pPr>
              <w:jc w:val="center"/>
              <w:rPr>
                <w:rFonts w:ascii="宋体" w:hAnsi="宋体" w:cs="宋体"/>
                <w:sz w:val="18"/>
                <w:szCs w:val="18"/>
              </w:rPr>
            </w:pPr>
          </w:p>
        </w:tc>
      </w:tr>
      <w:tr w:rsidR="00DF2E72" w14:paraId="47FEF90B" w14:textId="77777777">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53D8BB8B"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t>5</w:t>
            </w:r>
          </w:p>
        </w:tc>
        <w:tc>
          <w:tcPr>
            <w:tcW w:w="1276" w:type="dxa"/>
            <w:tcBorders>
              <w:top w:val="nil"/>
              <w:left w:val="single" w:sz="4" w:space="0" w:color="auto"/>
              <w:bottom w:val="single" w:sz="4" w:space="0" w:color="auto"/>
              <w:right w:val="single" w:sz="4" w:space="0" w:color="auto"/>
            </w:tcBorders>
            <w:shd w:val="clear" w:color="auto" w:fill="auto"/>
            <w:vAlign w:val="center"/>
          </w:tcPr>
          <w:p w14:paraId="3C9F970B"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t>母体AP</w:t>
            </w:r>
          </w:p>
        </w:tc>
        <w:tc>
          <w:tcPr>
            <w:tcW w:w="4394" w:type="dxa"/>
            <w:tcBorders>
              <w:top w:val="nil"/>
              <w:left w:val="nil"/>
              <w:bottom w:val="single" w:sz="4" w:space="0" w:color="auto"/>
              <w:right w:val="single" w:sz="4" w:space="0" w:color="auto"/>
            </w:tcBorders>
            <w:shd w:val="clear" w:color="000000" w:fill="FFFFFF"/>
            <w:vAlign w:val="center"/>
          </w:tcPr>
          <w:p w14:paraId="517248C7"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1、24个千兆POE端口，可以支持24个微AP并对微AP进行远程供电</w:t>
            </w:r>
          </w:p>
          <w:p w14:paraId="285ED495"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2、上行原生</w:t>
            </w:r>
            <w:proofErr w:type="gramStart"/>
            <w:r>
              <w:rPr>
                <w:rFonts w:asciiTheme="minorEastAsia" w:hAnsiTheme="minorEastAsia" w:cs="宋体" w:hint="eastAsia"/>
                <w:sz w:val="18"/>
                <w:szCs w:val="18"/>
              </w:rPr>
              <w:t>千兆电口</w:t>
            </w:r>
            <w:proofErr w:type="gramEnd"/>
            <w:r>
              <w:rPr>
                <w:rFonts w:asciiTheme="minorEastAsia" w:hAnsiTheme="minorEastAsia" w:cs="宋体" w:hint="eastAsia"/>
                <w:sz w:val="18"/>
                <w:szCs w:val="18"/>
              </w:rPr>
              <w:t>≥4个，万兆SFP+</w:t>
            </w:r>
            <w:proofErr w:type="gramStart"/>
            <w:r>
              <w:rPr>
                <w:rFonts w:asciiTheme="minorEastAsia" w:hAnsiTheme="minorEastAsia" w:cs="宋体" w:hint="eastAsia"/>
                <w:sz w:val="18"/>
                <w:szCs w:val="18"/>
              </w:rPr>
              <w:t>光口</w:t>
            </w:r>
            <w:proofErr w:type="gramEnd"/>
            <w:r>
              <w:rPr>
                <w:rFonts w:asciiTheme="minorEastAsia" w:hAnsiTheme="minorEastAsia" w:cs="宋体" w:hint="eastAsia"/>
                <w:sz w:val="18"/>
                <w:szCs w:val="18"/>
              </w:rPr>
              <w:t>≥4个</w:t>
            </w:r>
          </w:p>
          <w:p w14:paraId="590E2D3F"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3、支持简化部署，主AP和微AP可以通过网线链接传输数据，最大支持100米网线部署</w:t>
            </w:r>
          </w:p>
          <w:p w14:paraId="0FEAB0EB"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4、支持有线/无线逻辑隔离和基于不同</w:t>
            </w:r>
            <w:proofErr w:type="spellStart"/>
            <w:r>
              <w:rPr>
                <w:rFonts w:asciiTheme="minorEastAsia" w:hAnsiTheme="minorEastAsia" w:cs="宋体" w:hint="eastAsia"/>
                <w:sz w:val="18"/>
                <w:szCs w:val="18"/>
              </w:rPr>
              <w:t>vlan</w:t>
            </w:r>
            <w:proofErr w:type="spellEnd"/>
            <w:r>
              <w:rPr>
                <w:rFonts w:asciiTheme="minorEastAsia" w:hAnsiTheme="minorEastAsia" w:cs="宋体" w:hint="eastAsia"/>
                <w:sz w:val="18"/>
                <w:szCs w:val="18"/>
              </w:rPr>
              <w:t>的数据转发</w:t>
            </w:r>
          </w:p>
          <w:p w14:paraId="3991D17B"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 xml:space="preserve">5、支持对无线终端负载均衡，支持本地数据转发。 </w:t>
            </w:r>
          </w:p>
          <w:p w14:paraId="2A1E38AC"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6、支持组播，支持IGMP Snooping</w:t>
            </w:r>
          </w:p>
          <w:p w14:paraId="6470E1EB"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7、支持iOS、安卓和windows等主流智能终端操作系统自动识别，提供适应屏幕比例与尺寸的认证页面，实现轻松访问。</w:t>
            </w:r>
          </w:p>
          <w:p w14:paraId="5997E07E"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8、支持无线用户二层隔离、基于SSID的无线用户隔离。</w:t>
            </w:r>
          </w:p>
          <w:p w14:paraId="328C1FBC"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9、支持IPv6技术，包括</w:t>
            </w:r>
            <w:proofErr w:type="gramStart"/>
            <w:r>
              <w:rPr>
                <w:rFonts w:asciiTheme="minorEastAsia" w:hAnsiTheme="minorEastAsia" w:cs="宋体" w:hint="eastAsia"/>
                <w:sz w:val="18"/>
                <w:szCs w:val="18"/>
              </w:rPr>
              <w:t>报文透传</w:t>
            </w:r>
            <w:proofErr w:type="gramEnd"/>
            <w:r>
              <w:rPr>
                <w:rFonts w:asciiTheme="minorEastAsia" w:hAnsiTheme="minorEastAsia" w:cs="宋体" w:hint="eastAsia"/>
                <w:sz w:val="18"/>
                <w:szCs w:val="18"/>
              </w:rPr>
              <w:t>,IPv6终端接入认证</w:t>
            </w:r>
          </w:p>
          <w:p w14:paraId="44AA4098"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10、支持PSK、WEB、802.1X、MAC</w:t>
            </w:r>
          </w:p>
          <w:p w14:paraId="527CE421"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11、支持SNMP,支持SYSLOG</w:t>
            </w:r>
          </w:p>
          <w:p w14:paraId="1C48A8D2" w14:textId="77777777" w:rsidR="00DF2E72" w:rsidRDefault="00000000">
            <w:pPr>
              <w:spacing w:after="0" w:line="0" w:lineRule="atLeast"/>
              <w:ind w:right="-23"/>
              <w:rPr>
                <w:rFonts w:asciiTheme="minorEastAsia" w:hAnsiTheme="minorEastAsia" w:cs="宋体"/>
                <w:sz w:val="18"/>
                <w:szCs w:val="18"/>
              </w:rPr>
            </w:pPr>
            <w:r>
              <w:rPr>
                <w:rFonts w:asciiTheme="minorEastAsia" w:hAnsiTheme="minorEastAsia" w:cs="宋体" w:hint="eastAsia"/>
                <w:sz w:val="18"/>
                <w:szCs w:val="18"/>
              </w:rPr>
              <w:t>12、为保证设备稳定交付施工，与高密放装AP同一品牌</w:t>
            </w:r>
          </w:p>
        </w:tc>
        <w:tc>
          <w:tcPr>
            <w:tcW w:w="567" w:type="dxa"/>
            <w:tcBorders>
              <w:top w:val="nil"/>
              <w:left w:val="nil"/>
              <w:bottom w:val="single" w:sz="4" w:space="0" w:color="auto"/>
              <w:right w:val="single" w:sz="4" w:space="0" w:color="auto"/>
            </w:tcBorders>
            <w:vAlign w:val="center"/>
          </w:tcPr>
          <w:p w14:paraId="2A814A2C"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t>台</w:t>
            </w:r>
          </w:p>
        </w:tc>
        <w:tc>
          <w:tcPr>
            <w:tcW w:w="709" w:type="dxa"/>
            <w:tcBorders>
              <w:top w:val="nil"/>
              <w:left w:val="nil"/>
              <w:bottom w:val="single" w:sz="4" w:space="0" w:color="auto"/>
              <w:right w:val="single" w:sz="4" w:space="0" w:color="auto"/>
            </w:tcBorders>
            <w:vAlign w:val="center"/>
          </w:tcPr>
          <w:p w14:paraId="3D073135" w14:textId="77777777" w:rsidR="00DF2E72" w:rsidRDefault="00000000">
            <w:pPr>
              <w:jc w:val="center"/>
              <w:rPr>
                <w:rFonts w:asciiTheme="minorEastAsia" w:hAnsiTheme="minorEastAsia" w:cs="宋体"/>
                <w:sz w:val="21"/>
                <w:szCs w:val="21"/>
              </w:rPr>
            </w:pPr>
            <w:r>
              <w:rPr>
                <w:rFonts w:asciiTheme="minorEastAsia" w:hAnsiTheme="minorEastAsia" w:cs="宋体"/>
                <w:sz w:val="21"/>
                <w:szCs w:val="21"/>
              </w:rPr>
              <w:t>2</w:t>
            </w:r>
          </w:p>
        </w:tc>
        <w:tc>
          <w:tcPr>
            <w:tcW w:w="709" w:type="dxa"/>
            <w:tcBorders>
              <w:top w:val="nil"/>
              <w:left w:val="nil"/>
              <w:bottom w:val="single" w:sz="4" w:space="0" w:color="auto"/>
              <w:right w:val="single" w:sz="4" w:space="0" w:color="auto"/>
            </w:tcBorders>
            <w:vAlign w:val="center"/>
          </w:tcPr>
          <w:p w14:paraId="57F79312" w14:textId="77777777" w:rsidR="00DF2E72" w:rsidRDefault="00DF2E72">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4FD20B0E" w14:textId="77777777" w:rsidR="00DF2E72" w:rsidRDefault="00DF2E72">
            <w:pPr>
              <w:jc w:val="center"/>
              <w:rPr>
                <w:rFonts w:ascii="宋体" w:hAnsi="宋体" w:cs="宋体"/>
                <w:sz w:val="18"/>
                <w:szCs w:val="18"/>
              </w:rPr>
            </w:pPr>
          </w:p>
        </w:tc>
      </w:tr>
      <w:tr w:rsidR="00DF2E72" w14:paraId="2A5F2945" w14:textId="77777777">
        <w:trPr>
          <w:trHeight w:val="495"/>
        </w:trPr>
        <w:tc>
          <w:tcPr>
            <w:tcW w:w="851" w:type="dxa"/>
            <w:tcBorders>
              <w:top w:val="nil"/>
              <w:left w:val="single" w:sz="4" w:space="0" w:color="auto"/>
              <w:bottom w:val="single" w:sz="4" w:space="0" w:color="auto"/>
              <w:right w:val="single" w:sz="4" w:space="0" w:color="auto"/>
            </w:tcBorders>
            <w:shd w:val="clear" w:color="auto" w:fill="auto"/>
            <w:vAlign w:val="center"/>
          </w:tcPr>
          <w:p w14:paraId="1BA4F67C" w14:textId="77777777" w:rsidR="00DF2E72" w:rsidRDefault="00000000">
            <w:pPr>
              <w:jc w:val="center"/>
              <w:rPr>
                <w:rFonts w:asciiTheme="minorEastAsia" w:hAnsiTheme="minorEastAsia" w:cs="宋体"/>
                <w:sz w:val="21"/>
                <w:szCs w:val="21"/>
              </w:rPr>
            </w:pPr>
            <w:r>
              <w:rPr>
                <w:rFonts w:asciiTheme="minorEastAsia" w:hAnsiTheme="minorEastAsia" w:cs="宋体"/>
                <w:sz w:val="21"/>
                <w:szCs w:val="21"/>
              </w:rPr>
              <w:t>6</w:t>
            </w:r>
          </w:p>
        </w:tc>
        <w:tc>
          <w:tcPr>
            <w:tcW w:w="1276" w:type="dxa"/>
            <w:tcBorders>
              <w:top w:val="nil"/>
              <w:left w:val="single" w:sz="4" w:space="0" w:color="auto"/>
              <w:bottom w:val="single" w:sz="4" w:space="0" w:color="auto"/>
              <w:right w:val="single" w:sz="4" w:space="0" w:color="auto"/>
            </w:tcBorders>
            <w:shd w:val="clear" w:color="auto" w:fill="auto"/>
            <w:vAlign w:val="center"/>
          </w:tcPr>
          <w:p w14:paraId="2290C492" w14:textId="77777777" w:rsidR="00DF2E72" w:rsidRDefault="00000000">
            <w:pPr>
              <w:jc w:val="center"/>
              <w:rPr>
                <w:rFonts w:asciiTheme="minorEastAsia" w:hAnsiTheme="minorEastAsia" w:cs="宋体"/>
                <w:sz w:val="21"/>
                <w:szCs w:val="21"/>
              </w:rPr>
            </w:pPr>
            <w:r>
              <w:rPr>
                <w:rFonts w:asciiTheme="minorEastAsia" w:hAnsiTheme="minorEastAsia" w:cs="宋体" w:hint="eastAsia"/>
                <w:sz w:val="21"/>
                <w:szCs w:val="21"/>
              </w:rPr>
              <w:t>合计</w:t>
            </w:r>
          </w:p>
        </w:tc>
        <w:tc>
          <w:tcPr>
            <w:tcW w:w="4394" w:type="dxa"/>
            <w:tcBorders>
              <w:top w:val="nil"/>
              <w:left w:val="nil"/>
              <w:bottom w:val="single" w:sz="4" w:space="0" w:color="auto"/>
              <w:right w:val="single" w:sz="4" w:space="0" w:color="auto"/>
            </w:tcBorders>
            <w:shd w:val="clear" w:color="000000" w:fill="FFFFFF"/>
            <w:vAlign w:val="center"/>
          </w:tcPr>
          <w:p w14:paraId="26D1E07E" w14:textId="77777777" w:rsidR="00DF2E72" w:rsidRDefault="00DF2E72">
            <w:pPr>
              <w:spacing w:line="60" w:lineRule="auto"/>
              <w:jc w:val="left"/>
              <w:rPr>
                <w:rFonts w:asciiTheme="minorEastAsia" w:hAnsiTheme="minorEastAsia" w:cs="宋体"/>
                <w:sz w:val="21"/>
                <w:szCs w:val="21"/>
              </w:rPr>
            </w:pPr>
          </w:p>
        </w:tc>
        <w:tc>
          <w:tcPr>
            <w:tcW w:w="567" w:type="dxa"/>
            <w:tcBorders>
              <w:top w:val="nil"/>
              <w:left w:val="nil"/>
              <w:bottom w:val="single" w:sz="4" w:space="0" w:color="auto"/>
              <w:right w:val="single" w:sz="4" w:space="0" w:color="auto"/>
            </w:tcBorders>
            <w:vAlign w:val="center"/>
          </w:tcPr>
          <w:p w14:paraId="5C9E183D" w14:textId="77777777" w:rsidR="00DF2E72" w:rsidRDefault="00DF2E72">
            <w:pPr>
              <w:jc w:val="center"/>
              <w:rPr>
                <w:rFonts w:asciiTheme="minorEastAsia" w:hAnsiTheme="minorEastAsia" w:cs="宋体"/>
                <w:sz w:val="21"/>
                <w:szCs w:val="21"/>
              </w:rPr>
            </w:pPr>
          </w:p>
        </w:tc>
        <w:tc>
          <w:tcPr>
            <w:tcW w:w="709" w:type="dxa"/>
            <w:tcBorders>
              <w:top w:val="nil"/>
              <w:left w:val="nil"/>
              <w:bottom w:val="single" w:sz="4" w:space="0" w:color="auto"/>
              <w:right w:val="single" w:sz="4" w:space="0" w:color="auto"/>
            </w:tcBorders>
            <w:vAlign w:val="center"/>
          </w:tcPr>
          <w:p w14:paraId="3814CD87" w14:textId="77777777" w:rsidR="00DF2E72" w:rsidRDefault="00DF2E72">
            <w:pPr>
              <w:jc w:val="center"/>
              <w:rPr>
                <w:rFonts w:asciiTheme="minorEastAsia" w:hAnsiTheme="minorEastAsia" w:cs="宋体"/>
                <w:sz w:val="21"/>
                <w:szCs w:val="21"/>
              </w:rPr>
            </w:pPr>
          </w:p>
        </w:tc>
        <w:tc>
          <w:tcPr>
            <w:tcW w:w="709" w:type="dxa"/>
            <w:tcBorders>
              <w:top w:val="nil"/>
              <w:left w:val="nil"/>
              <w:bottom w:val="single" w:sz="4" w:space="0" w:color="auto"/>
              <w:right w:val="single" w:sz="4" w:space="0" w:color="auto"/>
            </w:tcBorders>
            <w:vAlign w:val="center"/>
          </w:tcPr>
          <w:p w14:paraId="111D8711" w14:textId="77777777" w:rsidR="00DF2E72" w:rsidRDefault="00DF2E72">
            <w:pPr>
              <w:jc w:val="center"/>
              <w:rPr>
                <w:rFonts w:ascii="宋体" w:hAnsi="宋体" w:cs="宋体"/>
                <w:sz w:val="18"/>
                <w:szCs w:val="18"/>
              </w:rPr>
            </w:pPr>
          </w:p>
        </w:tc>
        <w:tc>
          <w:tcPr>
            <w:tcW w:w="850" w:type="dxa"/>
            <w:tcBorders>
              <w:top w:val="nil"/>
              <w:left w:val="nil"/>
              <w:bottom w:val="single" w:sz="4" w:space="0" w:color="auto"/>
              <w:right w:val="single" w:sz="4" w:space="0" w:color="auto"/>
            </w:tcBorders>
            <w:vAlign w:val="center"/>
          </w:tcPr>
          <w:p w14:paraId="34D3548B" w14:textId="77777777" w:rsidR="00DF2E72" w:rsidRDefault="00DF2E72">
            <w:pPr>
              <w:jc w:val="center"/>
              <w:rPr>
                <w:rFonts w:ascii="宋体" w:hAnsi="宋体" w:cs="宋体"/>
                <w:sz w:val="20"/>
                <w:szCs w:val="20"/>
              </w:rPr>
            </w:pPr>
          </w:p>
        </w:tc>
      </w:tr>
    </w:tbl>
    <w:p w14:paraId="1FBF0E91" w14:textId="77777777" w:rsidR="00DF2E72" w:rsidRDefault="00000000">
      <w:pPr>
        <w:pStyle w:val="Default"/>
        <w:spacing w:after="160" w:line="360" w:lineRule="auto"/>
        <w:jc w:val="both"/>
        <w:textAlignment w:val="baseline"/>
        <w:rPr>
          <w:rFonts w:ascii="仿宋" w:eastAsia="仿宋" w:hAnsi="仿宋"/>
          <w:b/>
          <w:sz w:val="30"/>
          <w:szCs w:val="30"/>
        </w:rPr>
      </w:pPr>
      <w:r>
        <w:rPr>
          <w:rFonts w:ascii="仿宋" w:eastAsia="仿宋" w:hAnsi="仿宋" w:hint="eastAsia"/>
          <w:b/>
          <w:sz w:val="30"/>
          <w:szCs w:val="30"/>
        </w:rPr>
        <w:t>说明：采用国内主流品牌，投标单位可以根据需求提供相应品牌参数，自行勘察场地，满足投标要求，达到较好的效果。</w:t>
      </w:r>
    </w:p>
    <w:p w14:paraId="7F9E83A0" w14:textId="77777777" w:rsidR="00DF2E72" w:rsidRDefault="00000000">
      <w:pPr>
        <w:spacing w:line="400" w:lineRule="exact"/>
        <w:textAlignment w:val="baseline"/>
        <w:rPr>
          <w:rFonts w:ascii="仿宋" w:eastAsia="仿宋" w:hAnsi="仿宋"/>
          <w:color w:val="000000"/>
          <w:sz w:val="28"/>
          <w:szCs w:val="28"/>
        </w:rPr>
      </w:pPr>
      <w:r>
        <w:rPr>
          <w:rFonts w:ascii="仿宋" w:eastAsia="仿宋" w:hAnsi="仿宋" w:hint="eastAsia"/>
          <w:color w:val="000000"/>
          <w:sz w:val="28"/>
          <w:szCs w:val="28"/>
        </w:rPr>
        <w:t>注：</w:t>
      </w:r>
    </w:p>
    <w:p w14:paraId="7F2C7EBE" w14:textId="77777777" w:rsidR="00DF2E72" w:rsidRDefault="00000000">
      <w:pPr>
        <w:numPr>
          <w:ilvl w:val="0"/>
          <w:numId w:val="1"/>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本项目采用“公开询价”方式进行，《公开询价货物一览表》中所描述的“设备名称”、“规格型号（技术参数）”等信息均为采购人根据自身需</w:t>
      </w:r>
      <w:r>
        <w:rPr>
          <w:rFonts w:ascii="仿宋" w:eastAsia="仿宋" w:hAnsi="仿宋" w:hint="eastAsia"/>
          <w:bCs/>
          <w:color w:val="000000"/>
          <w:sz w:val="28"/>
          <w:szCs w:val="28"/>
        </w:rPr>
        <w:lastRenderedPageBreak/>
        <w:t>求提供的参考数据，除采购人特殊要求外，参与人可根据以上信息在满足采购人要求基础上提供优化方案及所匹配产品，采购人将优先选择性价</w:t>
      </w:r>
      <w:proofErr w:type="gramStart"/>
      <w:r>
        <w:rPr>
          <w:rFonts w:ascii="仿宋" w:eastAsia="仿宋" w:hAnsi="仿宋" w:hint="eastAsia"/>
          <w:bCs/>
          <w:color w:val="000000"/>
          <w:sz w:val="28"/>
          <w:szCs w:val="28"/>
        </w:rPr>
        <w:t>比高且</w:t>
      </w:r>
      <w:proofErr w:type="gramEnd"/>
      <w:r>
        <w:rPr>
          <w:rFonts w:ascii="仿宋" w:eastAsia="仿宋" w:hAnsi="仿宋" w:hint="eastAsia"/>
          <w:bCs/>
          <w:color w:val="000000"/>
          <w:sz w:val="28"/>
          <w:szCs w:val="28"/>
        </w:rPr>
        <w:t>符合要求的产品，</w:t>
      </w:r>
      <w:r>
        <w:rPr>
          <w:rFonts w:ascii="仿宋" w:eastAsia="仿宋" w:hAnsi="仿宋" w:cs="仿宋" w:hint="eastAsia"/>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ascii="仿宋" w:eastAsia="仿宋" w:hAnsi="仿宋" w:hint="eastAsia"/>
          <w:bCs/>
          <w:color w:val="000000"/>
          <w:sz w:val="28"/>
          <w:szCs w:val="28"/>
        </w:rPr>
        <w:t>。</w:t>
      </w:r>
    </w:p>
    <w:p w14:paraId="69073555" w14:textId="18DEF991" w:rsidR="00DF2E72" w:rsidRDefault="00000000">
      <w:pPr>
        <w:numPr>
          <w:ilvl w:val="0"/>
          <w:numId w:val="1"/>
        </w:numPr>
        <w:spacing w:after="0" w:line="440" w:lineRule="exact"/>
        <w:textAlignment w:val="baseline"/>
        <w:rPr>
          <w:rFonts w:ascii="仿宋" w:eastAsia="仿宋" w:hAnsi="仿宋"/>
          <w:bCs/>
          <w:color w:val="000000"/>
          <w:sz w:val="28"/>
          <w:szCs w:val="28"/>
        </w:rPr>
      </w:pPr>
      <w:r>
        <w:rPr>
          <w:rFonts w:ascii="仿宋" w:eastAsia="仿宋" w:hAnsi="仿宋" w:hint="eastAsia"/>
          <w:bCs/>
          <w:color w:val="000000"/>
          <w:sz w:val="28"/>
          <w:szCs w:val="28"/>
        </w:rPr>
        <w:t>参与人所投商品需要提供品牌、规格型号等真实详细信息，禁止复制采购人所提供的参考参数，确保设备为原厂正品并按原厂提供质保。</w:t>
      </w:r>
    </w:p>
    <w:p w14:paraId="5495F6E3" w14:textId="11181582" w:rsidR="00DF2E72" w:rsidRDefault="00000000">
      <w:pPr>
        <w:numPr>
          <w:ilvl w:val="0"/>
          <w:numId w:val="1"/>
        </w:numPr>
        <w:spacing w:after="0" w:line="440" w:lineRule="exact"/>
        <w:textAlignment w:val="baseline"/>
        <w:rPr>
          <w:rFonts w:ascii="仿宋" w:eastAsia="仿宋" w:hAnsi="仿宋"/>
          <w:b/>
          <w:color w:val="000000"/>
          <w:sz w:val="28"/>
          <w:szCs w:val="28"/>
        </w:rPr>
      </w:pPr>
      <w:r>
        <w:rPr>
          <w:rFonts w:ascii="仿宋" w:eastAsia="仿宋" w:hAnsi="仿宋" w:hint="eastAsia"/>
          <w:bCs/>
          <w:color w:val="000000"/>
          <w:sz w:val="28"/>
          <w:szCs w:val="28"/>
        </w:rPr>
        <w:t>参与人所投商品报价应包含税费、运输费、搬运费、整体实施、安装（调试费、售后服务等一切费用，</w:t>
      </w:r>
      <w:r>
        <w:rPr>
          <w:rFonts w:ascii="仿宋" w:eastAsia="仿宋" w:hAnsi="仿宋" w:cs="仿宋" w:hint="eastAsia"/>
          <w:b/>
          <w:sz w:val="28"/>
          <w:szCs w:val="28"/>
        </w:rPr>
        <w:t>供应商务必自行踏勘现场，测算具体工程量，一次性包干，结算时合同价不作调整，</w:t>
      </w:r>
      <w:r>
        <w:rPr>
          <w:rFonts w:ascii="仿宋" w:eastAsia="仿宋" w:hAnsi="仿宋" w:hint="eastAsia"/>
          <w:b/>
          <w:color w:val="000000"/>
          <w:sz w:val="28"/>
          <w:szCs w:val="28"/>
        </w:rPr>
        <w:t>确保为交钥匙工程。</w:t>
      </w:r>
    </w:p>
    <w:p w14:paraId="182D49B8" w14:textId="77777777" w:rsidR="00DF2E72" w:rsidRDefault="00DF2E72">
      <w:pPr>
        <w:spacing w:after="0" w:line="440" w:lineRule="exact"/>
        <w:textAlignment w:val="baseline"/>
        <w:rPr>
          <w:rFonts w:ascii="仿宋" w:eastAsia="仿宋" w:hAnsi="仿宋"/>
          <w:b/>
          <w:color w:val="000000"/>
          <w:sz w:val="28"/>
          <w:szCs w:val="28"/>
        </w:rPr>
        <w:sectPr w:rsidR="00DF2E72">
          <w:headerReference w:type="default" r:id="rId11"/>
          <w:headerReference w:type="first" r:id="rId12"/>
          <w:pgSz w:w="11906" w:h="16838"/>
          <w:pgMar w:top="1440" w:right="1416" w:bottom="1440" w:left="1134" w:header="851" w:footer="680" w:gutter="0"/>
          <w:cols w:space="425"/>
          <w:titlePg/>
          <w:docGrid w:type="lines" w:linePitch="312"/>
        </w:sectPr>
      </w:pPr>
    </w:p>
    <w:p w14:paraId="1C71D6DC" w14:textId="6A4B3C7C" w:rsidR="00DF2E72" w:rsidRDefault="00DF2E72">
      <w:pPr>
        <w:spacing w:line="1000" w:lineRule="exact"/>
        <w:textAlignment w:val="baseline"/>
        <w:rPr>
          <w:rFonts w:ascii="仿宋" w:eastAsia="仿宋" w:hAnsi="仿宋"/>
          <w:b/>
          <w:color w:val="000000"/>
          <w:sz w:val="72"/>
          <w:szCs w:val="72"/>
        </w:rPr>
      </w:pPr>
    </w:p>
    <w:p w14:paraId="564C868B" w14:textId="0E7BAE63" w:rsidR="00DF2E72" w:rsidRDefault="00DF2E72">
      <w:pPr>
        <w:spacing w:line="1000" w:lineRule="exact"/>
        <w:jc w:val="center"/>
        <w:textAlignment w:val="baseline"/>
        <w:rPr>
          <w:rFonts w:ascii="仿宋" w:eastAsia="仿宋" w:hAnsi="仿宋"/>
          <w:b/>
          <w:color w:val="000000"/>
          <w:sz w:val="44"/>
          <w:szCs w:val="44"/>
        </w:rPr>
      </w:pPr>
    </w:p>
    <w:p w14:paraId="50D26D6B" w14:textId="77777777" w:rsidR="00DF2E72" w:rsidRDefault="00DF2E72">
      <w:pPr>
        <w:pStyle w:val="a0"/>
      </w:pPr>
    </w:p>
    <w:p w14:paraId="33BC836E" w14:textId="77777777" w:rsidR="00DF2E72" w:rsidRDefault="00DF2E72">
      <w:pPr>
        <w:pStyle w:val="a0"/>
      </w:pPr>
    </w:p>
    <w:p w14:paraId="620AD977" w14:textId="180B2C9F" w:rsidR="00DF2E72" w:rsidRDefault="00DF2E72">
      <w:pPr>
        <w:pStyle w:val="a0"/>
      </w:pPr>
    </w:p>
    <w:p w14:paraId="5545A782" w14:textId="77777777" w:rsidR="00DF2E72" w:rsidRDefault="00DF2E72">
      <w:pPr>
        <w:pStyle w:val="a0"/>
      </w:pPr>
    </w:p>
    <w:p w14:paraId="6C381B0A" w14:textId="1857D1AF" w:rsidR="00DF2E72" w:rsidRDefault="00DF2E72">
      <w:pPr>
        <w:pStyle w:val="a0"/>
      </w:pPr>
    </w:p>
    <w:p w14:paraId="3F722F4A" w14:textId="56823E23" w:rsidR="00DF2E72" w:rsidRDefault="00DF2E72">
      <w:pPr>
        <w:pStyle w:val="a0"/>
      </w:pPr>
    </w:p>
    <w:p w14:paraId="1A8D1003" w14:textId="6668D681" w:rsidR="00DF2E72" w:rsidRDefault="00DF2E72">
      <w:pPr>
        <w:pStyle w:val="a0"/>
      </w:pPr>
    </w:p>
    <w:p w14:paraId="30AC0CAC" w14:textId="14673E8E" w:rsidR="00DF2E72" w:rsidRDefault="00DF2E72">
      <w:pPr>
        <w:pStyle w:val="a0"/>
      </w:pPr>
    </w:p>
    <w:p w14:paraId="536EE432" w14:textId="7B30EE32" w:rsidR="00DF2E72" w:rsidRDefault="00DF2E72">
      <w:pPr>
        <w:pStyle w:val="a0"/>
      </w:pPr>
    </w:p>
    <w:p w14:paraId="5A407E46" w14:textId="77392030" w:rsidR="002A170C" w:rsidRDefault="002A170C">
      <w:pPr>
        <w:pStyle w:val="a0"/>
      </w:pPr>
    </w:p>
    <w:p w14:paraId="6594CCB1" w14:textId="559378F6" w:rsidR="002A170C" w:rsidRDefault="002A170C">
      <w:pPr>
        <w:pStyle w:val="a0"/>
      </w:pPr>
    </w:p>
    <w:p w14:paraId="25AACDBA" w14:textId="713137AF" w:rsidR="002A170C" w:rsidRDefault="002A170C">
      <w:pPr>
        <w:pStyle w:val="a0"/>
      </w:pPr>
    </w:p>
    <w:p w14:paraId="60353777" w14:textId="57D77752" w:rsidR="00DF2E72" w:rsidRDefault="002A170C">
      <w:pPr>
        <w:spacing w:line="1000" w:lineRule="exact"/>
        <w:textAlignment w:val="baseline"/>
        <w:rPr>
          <w:rFonts w:ascii="仿宋" w:eastAsia="仿宋" w:hAnsi="仿宋"/>
          <w:b/>
          <w:color w:val="000000"/>
          <w:sz w:val="44"/>
          <w:szCs w:val="44"/>
        </w:rPr>
      </w:pPr>
      <w:r>
        <w:rPr>
          <w:noProof/>
        </w:rPr>
        <w:lastRenderedPageBreak/>
        <w:drawing>
          <wp:anchor distT="0" distB="0" distL="114300" distR="114300" simplePos="0" relativeHeight="251658752" behindDoc="0" locked="0" layoutInCell="1" allowOverlap="1" wp14:anchorId="7AEB2199" wp14:editId="66CB66E7">
            <wp:simplePos x="0" y="0"/>
            <wp:positionH relativeFrom="column">
              <wp:posOffset>1470660</wp:posOffset>
            </wp:positionH>
            <wp:positionV relativeFrom="page">
              <wp:posOffset>923925</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14:paraId="749DC03F" w14:textId="77777777" w:rsidR="00DF2E72" w:rsidRDefault="00000000">
      <w:pPr>
        <w:spacing w:line="1000" w:lineRule="exact"/>
        <w:jc w:val="center"/>
        <w:textAlignment w:val="baseline"/>
        <w:rPr>
          <w:rFonts w:ascii="仿宋" w:eastAsia="仿宋" w:hAnsi="仿宋"/>
          <w:b/>
          <w:color w:val="000000"/>
          <w:sz w:val="44"/>
          <w:szCs w:val="44"/>
        </w:rPr>
      </w:pPr>
      <w:r>
        <w:rPr>
          <w:rFonts w:ascii="仿宋" w:eastAsia="仿宋" w:hAnsi="仿宋" w:hint="eastAsia"/>
          <w:b/>
          <w:color w:val="000000"/>
          <w:sz w:val="44"/>
          <w:szCs w:val="44"/>
        </w:rPr>
        <w:t>江西科技学院关于剧场A</w:t>
      </w:r>
      <w:r>
        <w:rPr>
          <w:rFonts w:ascii="仿宋" w:eastAsia="仿宋" w:hAnsi="仿宋"/>
          <w:b/>
          <w:color w:val="000000"/>
          <w:sz w:val="44"/>
          <w:szCs w:val="44"/>
        </w:rPr>
        <w:t>P</w:t>
      </w:r>
      <w:r>
        <w:rPr>
          <w:rFonts w:ascii="仿宋" w:eastAsia="仿宋" w:hAnsi="仿宋" w:hint="eastAsia"/>
          <w:b/>
          <w:color w:val="000000"/>
          <w:sz w:val="44"/>
          <w:szCs w:val="44"/>
        </w:rPr>
        <w:t>设备采购项目</w:t>
      </w:r>
    </w:p>
    <w:p w14:paraId="62E51FEE" w14:textId="77777777" w:rsidR="00DF2E72" w:rsidRDefault="00DF2E72">
      <w:pPr>
        <w:spacing w:line="580" w:lineRule="exact"/>
        <w:jc w:val="center"/>
        <w:textAlignment w:val="baseline"/>
        <w:rPr>
          <w:rFonts w:ascii="仿宋" w:eastAsia="仿宋" w:hAnsi="仿宋"/>
          <w:b/>
          <w:color w:val="000000"/>
          <w:sz w:val="52"/>
          <w:szCs w:val="52"/>
        </w:rPr>
      </w:pPr>
    </w:p>
    <w:p w14:paraId="0B06CECC" w14:textId="77777777" w:rsidR="00DF2E72"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报</w:t>
      </w:r>
    </w:p>
    <w:p w14:paraId="1F3819B7" w14:textId="77777777" w:rsidR="00DF2E72"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价</w:t>
      </w:r>
    </w:p>
    <w:p w14:paraId="463F3E66" w14:textId="77777777" w:rsidR="00DF2E72"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响</w:t>
      </w:r>
    </w:p>
    <w:p w14:paraId="03499C62" w14:textId="77777777" w:rsidR="00DF2E72"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应</w:t>
      </w:r>
    </w:p>
    <w:p w14:paraId="3A012076" w14:textId="77777777" w:rsidR="00DF2E72"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文</w:t>
      </w:r>
    </w:p>
    <w:p w14:paraId="584725EF" w14:textId="77777777" w:rsidR="00DF2E72" w:rsidRDefault="00000000">
      <w:pPr>
        <w:spacing w:line="580" w:lineRule="exact"/>
        <w:jc w:val="center"/>
        <w:textAlignment w:val="baseline"/>
        <w:rPr>
          <w:rFonts w:ascii="仿宋" w:eastAsia="仿宋" w:hAnsi="仿宋"/>
          <w:b/>
          <w:color w:val="000000"/>
          <w:sz w:val="52"/>
          <w:szCs w:val="52"/>
        </w:rPr>
      </w:pPr>
      <w:r>
        <w:rPr>
          <w:rFonts w:ascii="仿宋" w:eastAsia="仿宋" w:hAnsi="仿宋" w:hint="eastAsia"/>
          <w:b/>
          <w:color w:val="000000"/>
          <w:sz w:val="52"/>
          <w:szCs w:val="52"/>
        </w:rPr>
        <w:t>件</w:t>
      </w:r>
    </w:p>
    <w:p w14:paraId="3C873537" w14:textId="77777777" w:rsidR="00DF2E72" w:rsidRDefault="00DF2E72">
      <w:pPr>
        <w:spacing w:line="580" w:lineRule="exact"/>
        <w:jc w:val="center"/>
        <w:textAlignment w:val="baseline"/>
        <w:rPr>
          <w:rFonts w:ascii="仿宋" w:eastAsia="仿宋" w:hAnsi="仿宋"/>
          <w:b/>
          <w:color w:val="000000"/>
          <w:sz w:val="72"/>
          <w:szCs w:val="72"/>
        </w:rPr>
      </w:pPr>
    </w:p>
    <w:p w14:paraId="2A114E55" w14:textId="77777777" w:rsidR="00DF2E72"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参与人名称（公司全称）：</w:t>
      </w:r>
      <w:r>
        <w:rPr>
          <w:rFonts w:ascii="仿宋" w:eastAsia="仿宋" w:hAnsi="仿宋"/>
          <w:b/>
          <w:color w:val="000000"/>
          <w:sz w:val="30"/>
          <w:szCs w:val="30"/>
        </w:rPr>
        <w:t>XXXX</w:t>
      </w:r>
    </w:p>
    <w:p w14:paraId="74F6D410" w14:textId="77777777" w:rsidR="00DF2E72" w:rsidRDefault="00000000">
      <w:pPr>
        <w:spacing w:line="500" w:lineRule="exact"/>
        <w:ind w:firstLineChars="645" w:firstLine="1943"/>
        <w:textAlignment w:val="baseline"/>
        <w:rPr>
          <w:rFonts w:ascii="仿宋" w:eastAsia="仿宋" w:hAnsi="仿宋"/>
          <w:b/>
          <w:color w:val="000000"/>
          <w:sz w:val="30"/>
          <w:szCs w:val="30"/>
        </w:rPr>
      </w:pPr>
      <w:r>
        <w:rPr>
          <w:rFonts w:ascii="仿宋" w:eastAsia="仿宋" w:hAnsi="仿宋" w:hint="eastAsia"/>
          <w:b/>
          <w:color w:val="000000"/>
          <w:sz w:val="30"/>
          <w:szCs w:val="30"/>
        </w:rPr>
        <w:t>参与人授权代表：X</w:t>
      </w:r>
      <w:r>
        <w:rPr>
          <w:rFonts w:ascii="仿宋" w:eastAsia="仿宋" w:hAnsi="仿宋"/>
          <w:b/>
          <w:color w:val="000000"/>
          <w:sz w:val="30"/>
          <w:szCs w:val="30"/>
        </w:rPr>
        <w:t>XXX</w:t>
      </w:r>
    </w:p>
    <w:p w14:paraId="3C326B10" w14:textId="77777777" w:rsidR="00DF2E72" w:rsidRDefault="00DF2E72">
      <w:pPr>
        <w:jc w:val="center"/>
        <w:textAlignment w:val="baseline"/>
        <w:rPr>
          <w:rFonts w:ascii="仿宋" w:eastAsia="仿宋" w:hAnsi="仿宋"/>
          <w:b/>
          <w:color w:val="000000"/>
          <w:sz w:val="36"/>
          <w:szCs w:val="36"/>
        </w:rPr>
      </w:pPr>
    </w:p>
    <w:p w14:paraId="75422B63" w14:textId="77777777" w:rsidR="00DF2E72" w:rsidRDefault="00DF2E72">
      <w:pPr>
        <w:jc w:val="center"/>
        <w:textAlignment w:val="baseline"/>
        <w:rPr>
          <w:rFonts w:ascii="仿宋" w:eastAsia="仿宋" w:hAnsi="仿宋"/>
          <w:b/>
          <w:bCs/>
          <w:color w:val="000000"/>
          <w:sz w:val="30"/>
          <w:szCs w:val="30"/>
        </w:rPr>
      </w:pPr>
    </w:p>
    <w:p w14:paraId="0687685C" w14:textId="77777777" w:rsidR="00DF2E72" w:rsidRDefault="00DF2E72">
      <w:pPr>
        <w:pStyle w:val="a0"/>
        <w:textAlignment w:val="baseline"/>
      </w:pPr>
    </w:p>
    <w:p w14:paraId="13BB3A69" w14:textId="77777777" w:rsidR="00DF2E72" w:rsidRDefault="00DF2E72">
      <w:pPr>
        <w:pStyle w:val="a0"/>
        <w:textAlignment w:val="baseline"/>
      </w:pPr>
    </w:p>
    <w:p w14:paraId="10BC8F56" w14:textId="77777777" w:rsidR="00DF2E72" w:rsidRDefault="00DF2E72">
      <w:pPr>
        <w:textAlignment w:val="baseline"/>
        <w:rPr>
          <w:rFonts w:ascii="仿宋" w:eastAsia="仿宋" w:hAnsi="仿宋"/>
          <w:b/>
          <w:bCs/>
          <w:color w:val="000000"/>
          <w:sz w:val="30"/>
          <w:szCs w:val="30"/>
        </w:rPr>
      </w:pPr>
    </w:p>
    <w:p w14:paraId="2CD38AC5" w14:textId="77777777" w:rsidR="00DF2E72" w:rsidRDefault="00000000">
      <w:pPr>
        <w:jc w:val="center"/>
        <w:textAlignment w:val="baseline"/>
        <w:rPr>
          <w:rFonts w:ascii="仿宋" w:eastAsia="仿宋" w:hAnsi="仿宋"/>
          <w:b/>
          <w:bCs/>
          <w:color w:val="000000"/>
          <w:sz w:val="30"/>
          <w:szCs w:val="30"/>
        </w:rPr>
      </w:pPr>
      <w:r>
        <w:rPr>
          <w:rFonts w:ascii="仿宋" w:eastAsia="仿宋" w:hAnsi="仿宋" w:hint="eastAsia"/>
          <w:b/>
          <w:bCs/>
          <w:color w:val="000000"/>
          <w:sz w:val="30"/>
          <w:szCs w:val="30"/>
        </w:rPr>
        <w:t>此封面应作为报价响应文件封面</w:t>
      </w:r>
    </w:p>
    <w:p w14:paraId="4A7F67B4" w14:textId="77777777" w:rsidR="00DF2E72" w:rsidRDefault="00DF2E72">
      <w:pPr>
        <w:textAlignment w:val="baseline"/>
        <w:rPr>
          <w:rFonts w:ascii="仿宋" w:eastAsia="仿宋" w:hAnsi="仿宋"/>
          <w:b/>
          <w:bCs/>
          <w:color w:val="000000"/>
          <w:sz w:val="30"/>
          <w:szCs w:val="30"/>
        </w:rPr>
        <w:sectPr w:rsidR="00DF2E72">
          <w:headerReference w:type="default" r:id="rId13"/>
          <w:headerReference w:type="first" r:id="rId14"/>
          <w:type w:val="continuous"/>
          <w:pgSz w:w="11906" w:h="16838"/>
          <w:pgMar w:top="1440" w:right="1416" w:bottom="1440" w:left="1134" w:header="851" w:footer="680" w:gutter="0"/>
          <w:cols w:space="425"/>
          <w:titlePg/>
          <w:docGrid w:type="lines" w:linePitch="312"/>
        </w:sectPr>
      </w:pPr>
    </w:p>
    <w:p w14:paraId="14BA50D1" w14:textId="77777777" w:rsidR="00DF2E72" w:rsidRDefault="00000000">
      <w:pPr>
        <w:jc w:val="center"/>
        <w:textAlignment w:val="baseline"/>
        <w:rPr>
          <w:rFonts w:ascii="仿宋" w:eastAsia="仿宋" w:hAnsi="仿宋" w:cs="仿宋"/>
          <w:b/>
          <w:bCs/>
          <w:color w:val="000000"/>
          <w:sz w:val="28"/>
          <w:szCs w:val="28"/>
        </w:rPr>
      </w:pPr>
      <w:bookmarkStart w:id="52" w:name="_Toc259692740"/>
      <w:bookmarkStart w:id="53" w:name="_Toc253066614"/>
      <w:bookmarkStart w:id="54" w:name="_Toc249325711"/>
      <w:bookmarkStart w:id="55" w:name="_Toc267059653"/>
      <w:bookmarkStart w:id="56" w:name="_Toc266870833"/>
      <w:bookmarkStart w:id="57" w:name="_Toc213755939"/>
      <w:bookmarkStart w:id="58" w:name="_Toc266870907"/>
      <w:bookmarkStart w:id="59" w:name="_Toc232302115"/>
      <w:bookmarkStart w:id="60" w:name="_Toc267059030"/>
      <w:bookmarkStart w:id="61" w:name="_Toc236021449"/>
      <w:bookmarkStart w:id="62" w:name="_Toc181436565"/>
      <w:bookmarkStart w:id="63" w:name="_Toc267059181"/>
      <w:bookmarkStart w:id="64" w:name="_Toc182805217"/>
      <w:bookmarkStart w:id="65" w:name="_Toc251613829"/>
      <w:bookmarkStart w:id="66" w:name="_Toc193165734"/>
      <w:bookmarkStart w:id="67" w:name="_Toc235437991"/>
      <w:bookmarkStart w:id="68" w:name="_Toc169332949"/>
      <w:bookmarkStart w:id="69" w:name="_Toc235438274"/>
      <w:bookmarkStart w:id="70" w:name="_Toc211917116"/>
      <w:bookmarkStart w:id="71" w:name="_Toc191802690"/>
      <w:bookmarkStart w:id="72" w:name="_Toc213756051"/>
      <w:bookmarkStart w:id="73" w:name="_Toc213755858"/>
      <w:bookmarkStart w:id="74" w:name="_Toc266870432"/>
      <w:bookmarkStart w:id="75" w:name="_Toc192996338"/>
      <w:bookmarkStart w:id="76" w:name="_Toc192663686"/>
      <w:bookmarkStart w:id="77" w:name="_Toc230071147"/>
      <w:bookmarkStart w:id="78" w:name="_Toc259520865"/>
      <w:bookmarkStart w:id="79" w:name="_Toc203355733"/>
      <w:bookmarkStart w:id="80" w:name="_Toc192663835"/>
      <w:bookmarkStart w:id="81" w:name="_Toc223146608"/>
      <w:bookmarkStart w:id="82" w:name="_Toc227058530"/>
      <w:bookmarkStart w:id="83" w:name="_Toc267059919"/>
      <w:bookmarkStart w:id="84" w:name="_Toc219800243"/>
      <w:bookmarkStart w:id="85" w:name="_Toc192664153"/>
      <w:bookmarkStart w:id="86" w:name="_Toc267059539"/>
      <w:bookmarkStart w:id="87" w:name="_Toc267060453"/>
      <w:bookmarkStart w:id="88" w:name="_Toc170798793"/>
      <w:bookmarkStart w:id="89" w:name="_Toc191803626"/>
      <w:bookmarkStart w:id="90" w:name="_Toc258401256"/>
      <w:bookmarkStart w:id="91" w:name="_Toc213208766"/>
      <w:bookmarkStart w:id="92" w:name="_Toc225669322"/>
      <w:bookmarkStart w:id="93" w:name="_Toc251586231"/>
      <w:bookmarkStart w:id="94" w:name="_Toc191789329"/>
      <w:bookmarkStart w:id="95" w:name="_Toc267060208"/>
      <w:bookmarkStart w:id="96" w:name="_Toc213755995"/>
      <w:bookmarkStart w:id="97" w:name="_Toc254790899"/>
      <w:bookmarkStart w:id="98" w:name="_Toc191783222"/>
      <w:bookmarkStart w:id="99" w:name="_Toc169332838"/>
      <w:bookmarkStart w:id="100" w:name="_Toc266868670"/>
      <w:bookmarkStart w:id="101" w:name="_Toc192996446"/>
      <w:bookmarkStart w:id="102" w:name="_Toc217891402"/>
      <w:bookmarkStart w:id="103" w:name="_Toc180302913"/>
      <w:bookmarkStart w:id="104" w:name="_Toc160880160"/>
      <w:bookmarkStart w:id="105" w:name="_Toc177985469"/>
      <w:bookmarkStart w:id="106" w:name="_Toc267059806"/>
      <w:bookmarkStart w:id="107" w:name="_Toc181436461"/>
      <w:bookmarkStart w:id="108" w:name="_Toc235438344"/>
      <w:bookmarkStart w:id="109" w:name="_Toc266868937"/>
      <w:bookmarkStart w:id="110" w:name="_Toc267060321"/>
      <w:bookmarkStart w:id="111" w:name="_Toc182372782"/>
      <w:bookmarkStart w:id="112" w:name="_Toc160880529"/>
      <w:bookmarkStart w:id="113" w:name="_Toc273178698"/>
      <w:bookmarkStart w:id="114" w:name="_Toc193160448"/>
      <w:bookmarkStart w:id="115" w:name="_Toc255975007"/>
      <w:bookmarkStart w:id="116" w:name="_Toc267060068"/>
      <w:bookmarkStart w:id="117" w:name="_Toc259692647"/>
      <w:r>
        <w:rPr>
          <w:rFonts w:ascii="仿宋" w:eastAsia="仿宋" w:hAnsi="仿宋" w:cs="仿宋" w:hint="eastAsia"/>
          <w:b/>
          <w:bCs/>
          <w:color w:val="000000"/>
          <w:sz w:val="28"/>
          <w:szCs w:val="28"/>
        </w:rPr>
        <w:lastRenderedPageBreak/>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ascii="仿宋" w:eastAsia="仿宋" w:hAnsi="仿宋" w:cs="仿宋" w:hint="eastAsia"/>
          <w:b/>
          <w:bCs/>
          <w:color w:val="000000"/>
          <w:sz w:val="28"/>
          <w:szCs w:val="28"/>
        </w:rPr>
        <w:t>询价响应函</w:t>
      </w:r>
    </w:p>
    <w:p w14:paraId="4ABB0F08" w14:textId="77777777" w:rsidR="00DF2E72"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致：XXX学校</w:t>
      </w:r>
    </w:p>
    <w:p w14:paraId="053C8D16" w14:textId="77777777" w:rsidR="00DF2E72"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根据</w:t>
      </w:r>
      <w:proofErr w:type="gramStart"/>
      <w:r>
        <w:rPr>
          <w:rFonts w:ascii="仿宋" w:eastAsia="仿宋" w:hAnsi="仿宋" w:cs="仿宋" w:hint="eastAsia"/>
          <w:color w:val="000000"/>
          <w:sz w:val="28"/>
          <w:szCs w:val="28"/>
        </w:rPr>
        <w:t>贵学校</w:t>
      </w:r>
      <w:proofErr w:type="gramEnd"/>
      <w:r>
        <w:rPr>
          <w:rFonts w:ascii="仿宋" w:eastAsia="仿宋" w:hAnsi="仿宋" w:cs="仿宋" w:hint="eastAsia"/>
          <w:color w:val="000000"/>
          <w:sz w:val="28"/>
          <w:szCs w:val="28"/>
        </w:rPr>
        <w:t>编号为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项目名称为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的公开询价邀请，本签字代表</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（全名、职务）正式授权并代表我方</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（参与人公司名称）提交下述文件。</w:t>
      </w:r>
    </w:p>
    <w:p w14:paraId="7EFD3D09" w14:textId="77777777" w:rsidR="00DF2E72"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(1) 报价一览表</w:t>
      </w:r>
    </w:p>
    <w:p w14:paraId="541B7D60" w14:textId="77777777" w:rsidR="00DF2E72" w:rsidRDefault="00000000">
      <w:pPr>
        <w:spacing w:after="0" w:line="480" w:lineRule="exact"/>
        <w:ind w:firstLineChars="152" w:firstLine="426"/>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(2) 参与人资质证明</w:t>
      </w:r>
    </w:p>
    <w:p w14:paraId="3DA5B680" w14:textId="77777777" w:rsidR="00DF2E72"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据此函，签字代表宣布同意如下：</w:t>
      </w:r>
    </w:p>
    <w:p w14:paraId="19571230" w14:textId="77777777" w:rsidR="00DF2E72"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1.所附详细报价表中规定的应提供和交付的货物及服务报价总价（国内现场交货价）为人民币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，即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（中文表述），交货期为</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天 。</w:t>
      </w:r>
    </w:p>
    <w:p w14:paraId="3C616C11" w14:textId="77777777" w:rsidR="00DF2E72"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2.同意参加本项目的报价，并已详细审查全部公开询价文件，包括修改文件（如有的话）和有关附件，将自行承担因对全部询价文件理解不正确或误解而产生的相应后果。</w:t>
      </w:r>
    </w:p>
    <w:p w14:paraId="007B9D99" w14:textId="77777777" w:rsidR="00DF2E72"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3.保证遵守公开询价文件的全部规定，所提交的材料中所含的信息均为真实、准确、完整，且不具有任何误导性。</w:t>
      </w:r>
    </w:p>
    <w:p w14:paraId="2159ACC2" w14:textId="77777777" w:rsidR="00DF2E72" w:rsidRDefault="00000000">
      <w:pPr>
        <w:spacing w:after="0" w:line="4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 xml:space="preserve">    4.同意按公开询价文件的规定履行合同责任和义务。</w:t>
      </w:r>
    </w:p>
    <w:p w14:paraId="08454E78" w14:textId="77777777" w:rsidR="00DF2E72"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5.同意提供按照贵方可能要求的与其公开询价有关的一切数据或资料</w:t>
      </w:r>
    </w:p>
    <w:p w14:paraId="65E01537" w14:textId="77777777" w:rsidR="00DF2E72" w:rsidRDefault="00000000">
      <w:pPr>
        <w:spacing w:after="0" w:line="480" w:lineRule="exact"/>
        <w:ind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6.完全了解本项目是贵方自有资金而非财政性资金组织的采购，并接受贵方按企业内部规定的标准进行的评定，以及完全理解贵方不一定要接受最低的报价作为成交价。</w:t>
      </w:r>
    </w:p>
    <w:p w14:paraId="609AC957" w14:textId="77777777" w:rsidR="00DF2E72" w:rsidRDefault="00000000">
      <w:pPr>
        <w:spacing w:after="0" w:line="480" w:lineRule="exact"/>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 </w:t>
      </w:r>
    </w:p>
    <w:p w14:paraId="2D2AF569" w14:textId="77777777" w:rsidR="00DF2E72"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参与人（公司全称并加盖公章）：</w:t>
      </w:r>
      <w:r>
        <w:rPr>
          <w:rFonts w:ascii="仿宋" w:eastAsia="仿宋" w:hAnsi="仿宋" w:cs="仿宋" w:hint="eastAsia"/>
          <w:color w:val="000000"/>
          <w:sz w:val="28"/>
          <w:szCs w:val="28"/>
          <w:u w:val="single" w:color="000000"/>
        </w:rPr>
        <w:t xml:space="preserve">                       </w:t>
      </w:r>
    </w:p>
    <w:p w14:paraId="641578B6" w14:textId="77777777" w:rsidR="00DF2E72"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参与人授权代表签字： </w:t>
      </w:r>
      <w:r>
        <w:rPr>
          <w:rFonts w:ascii="仿宋" w:eastAsia="仿宋" w:hAnsi="仿宋" w:cs="仿宋" w:hint="eastAsia"/>
          <w:color w:val="000000"/>
          <w:sz w:val="28"/>
          <w:szCs w:val="28"/>
          <w:u w:val="single" w:color="000000"/>
        </w:rPr>
        <w:t xml:space="preserve">                </w:t>
      </w:r>
    </w:p>
    <w:p w14:paraId="26C4C778" w14:textId="77777777" w:rsidR="00DF2E72" w:rsidRDefault="00000000">
      <w:pPr>
        <w:spacing w:after="0" w:line="480" w:lineRule="exact"/>
        <w:ind w:leftChars="129" w:left="284" w:firstLineChars="101" w:firstLine="283"/>
        <w:textAlignment w:val="baseline"/>
        <w:rPr>
          <w:rFonts w:ascii="仿宋" w:eastAsia="仿宋" w:hAnsi="仿宋" w:cs="仿宋"/>
          <w:color w:val="000000"/>
          <w:sz w:val="28"/>
          <w:szCs w:val="28"/>
          <w:u w:val="single" w:color="000000"/>
        </w:rPr>
      </w:pPr>
      <w:r>
        <w:rPr>
          <w:rFonts w:ascii="仿宋" w:eastAsia="仿宋" w:hAnsi="仿宋" w:cs="仿宋" w:hint="eastAsia"/>
          <w:color w:val="000000"/>
          <w:sz w:val="28"/>
          <w:szCs w:val="28"/>
        </w:rPr>
        <w:t xml:space="preserve">电  话： </w:t>
      </w:r>
      <w:r>
        <w:rPr>
          <w:rFonts w:ascii="仿宋" w:eastAsia="仿宋" w:hAnsi="仿宋" w:cs="仿宋" w:hint="eastAsia"/>
          <w:color w:val="000000"/>
          <w:sz w:val="28"/>
          <w:szCs w:val="28"/>
          <w:u w:val="single" w:color="000000"/>
        </w:rPr>
        <w:t xml:space="preserve">                </w:t>
      </w:r>
      <w:r>
        <w:rPr>
          <w:rFonts w:ascii="仿宋" w:eastAsia="仿宋" w:hAnsi="仿宋" w:cs="仿宋" w:hint="eastAsia"/>
          <w:color w:val="000000"/>
          <w:sz w:val="28"/>
          <w:szCs w:val="28"/>
        </w:rPr>
        <w:t xml:space="preserve"> </w:t>
      </w:r>
      <w:r>
        <w:rPr>
          <w:rFonts w:ascii="仿宋" w:eastAsia="仿宋" w:hAnsi="仿宋" w:cs="仿宋" w:hint="eastAsia"/>
          <w:b/>
          <w:bCs/>
          <w:color w:val="000000"/>
          <w:sz w:val="28"/>
          <w:szCs w:val="28"/>
        </w:rPr>
        <w:t>（手机号码）</w:t>
      </w:r>
    </w:p>
    <w:p w14:paraId="662508E7" w14:textId="77777777" w:rsidR="00DF2E72" w:rsidRDefault="00000000">
      <w:pPr>
        <w:pStyle w:val="33"/>
        <w:snapToGrid w:val="0"/>
        <w:spacing w:line="480" w:lineRule="exact"/>
        <w:ind w:firstLineChars="200" w:firstLine="560"/>
        <w:jc w:val="left"/>
        <w:textAlignment w:val="baseline"/>
        <w:rPr>
          <w:rFonts w:ascii="仿宋" w:eastAsia="仿宋" w:hAnsi="仿宋" w:cs="仿宋"/>
          <w:color w:val="000000"/>
          <w:szCs w:val="28"/>
        </w:rPr>
      </w:pPr>
      <w:r>
        <w:rPr>
          <w:rFonts w:ascii="仿宋" w:eastAsia="仿宋" w:hAnsi="仿宋" w:cs="仿宋" w:hint="eastAsia"/>
          <w:color w:val="000000"/>
          <w:szCs w:val="28"/>
        </w:rPr>
        <w:t xml:space="preserve">日  期：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年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 xml:space="preserve">月 </w:t>
      </w:r>
      <w:r>
        <w:rPr>
          <w:rFonts w:ascii="仿宋" w:eastAsia="仿宋" w:hAnsi="仿宋" w:cs="仿宋" w:hint="eastAsia"/>
          <w:color w:val="000000"/>
          <w:szCs w:val="28"/>
          <w:u w:val="single" w:color="000000"/>
        </w:rPr>
        <w:t xml:space="preserve">   </w:t>
      </w:r>
      <w:r>
        <w:rPr>
          <w:rFonts w:ascii="仿宋" w:eastAsia="仿宋" w:hAnsi="仿宋" w:cs="仿宋" w:hint="eastAsia"/>
          <w:color w:val="000000"/>
          <w:szCs w:val="28"/>
        </w:rPr>
        <w:t>日</w:t>
      </w:r>
    </w:p>
    <w:p w14:paraId="35D37C9B" w14:textId="77777777" w:rsidR="00DF2E72" w:rsidRDefault="00DF2E72">
      <w:pPr>
        <w:spacing w:line="380" w:lineRule="exact"/>
        <w:textAlignment w:val="baseline"/>
        <w:rPr>
          <w:rFonts w:ascii="仿宋" w:eastAsia="仿宋" w:hAnsi="仿宋" w:cs="仿宋"/>
          <w:b/>
          <w:bCs/>
          <w:color w:val="000000"/>
          <w:sz w:val="28"/>
          <w:szCs w:val="28"/>
        </w:rPr>
      </w:pPr>
    </w:p>
    <w:p w14:paraId="0D60155D" w14:textId="77777777" w:rsidR="00DF2E72" w:rsidRDefault="00000000">
      <w:pPr>
        <w:spacing w:line="380" w:lineRule="exact"/>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t>1、报价一览表</w:t>
      </w:r>
    </w:p>
    <w:tbl>
      <w:tblPr>
        <w:tblW w:w="9736" w:type="dxa"/>
        <w:jc w:val="center"/>
        <w:tblLayout w:type="fixed"/>
        <w:tblLook w:val="04A0" w:firstRow="1" w:lastRow="0" w:firstColumn="1" w:lastColumn="0" w:noHBand="0" w:noVBand="1"/>
      </w:tblPr>
      <w:tblGrid>
        <w:gridCol w:w="456"/>
        <w:gridCol w:w="1615"/>
        <w:gridCol w:w="1526"/>
        <w:gridCol w:w="774"/>
        <w:gridCol w:w="822"/>
        <w:gridCol w:w="837"/>
        <w:gridCol w:w="837"/>
        <w:gridCol w:w="837"/>
        <w:gridCol w:w="2032"/>
      </w:tblGrid>
      <w:tr w:rsidR="00DF2E72" w14:paraId="7D7064BA"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0361A"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lastRenderedPageBreak/>
              <w:t>序号</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84875"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物品名称</w:t>
            </w: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6F25"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规格参数</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B297" w14:textId="77777777" w:rsidR="00DF2E72" w:rsidRDefault="00000000">
            <w:pPr>
              <w:jc w:val="center"/>
              <w:textAlignment w:val="center"/>
              <w:rPr>
                <w:rFonts w:ascii="仿宋" w:eastAsia="仿宋" w:hAnsi="仿宋" w:cs="仿宋"/>
                <w:color w:val="000000"/>
                <w:sz w:val="24"/>
                <w:szCs w:val="24"/>
                <w:lang w:bidi="ar"/>
              </w:rPr>
            </w:pPr>
            <w:r>
              <w:rPr>
                <w:rFonts w:ascii="仿宋" w:eastAsia="仿宋" w:hAnsi="仿宋" w:cs="仿宋" w:hint="eastAsia"/>
                <w:color w:val="000000"/>
                <w:sz w:val="24"/>
                <w:szCs w:val="24"/>
                <w:lang w:bidi="ar"/>
              </w:rPr>
              <w:t>品牌</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40929"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数量</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031DD"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单位</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5C3D1"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单价</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E086"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总价</w:t>
            </w: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345FB"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备注</w:t>
            </w:r>
          </w:p>
        </w:tc>
      </w:tr>
      <w:tr w:rsidR="00DF2E72" w14:paraId="2AA93B7B"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3CC3"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8F529" w14:textId="77777777" w:rsidR="00DF2E72" w:rsidRDefault="00DF2E72">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E417" w14:textId="77777777" w:rsidR="00DF2E72" w:rsidRDefault="00DF2E72">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F0B1" w14:textId="77777777" w:rsidR="00DF2E72" w:rsidRDefault="00DF2E72">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81D3" w14:textId="77777777" w:rsidR="00DF2E72" w:rsidRDefault="00DF2E72">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7F73" w14:textId="77777777" w:rsidR="00DF2E72" w:rsidRDefault="00DF2E72">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4C1A" w14:textId="77777777" w:rsidR="00DF2E72" w:rsidRDefault="00DF2E72">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3571" w14:textId="77777777" w:rsidR="00DF2E72" w:rsidRDefault="00DF2E72">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3281" w14:textId="77777777" w:rsidR="00DF2E72" w:rsidRDefault="00DF2E72">
            <w:pPr>
              <w:jc w:val="center"/>
              <w:textAlignment w:val="center"/>
              <w:rPr>
                <w:rFonts w:ascii="仿宋" w:eastAsia="仿宋" w:hAnsi="仿宋" w:cs="仿宋"/>
                <w:color w:val="000000"/>
                <w:sz w:val="20"/>
              </w:rPr>
            </w:pPr>
          </w:p>
        </w:tc>
      </w:tr>
      <w:tr w:rsidR="00DF2E72" w14:paraId="709E9D10" w14:textId="77777777">
        <w:trPr>
          <w:trHeight w:val="92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BB580"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2</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EC4D9" w14:textId="77777777" w:rsidR="00DF2E72" w:rsidRDefault="00DF2E72">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26809" w14:textId="77777777" w:rsidR="00DF2E72" w:rsidRDefault="00DF2E72">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0BBE" w14:textId="77777777" w:rsidR="00DF2E72" w:rsidRDefault="00DF2E72">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5635" w14:textId="77777777" w:rsidR="00DF2E72" w:rsidRDefault="00DF2E72">
            <w:pP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91574" w14:textId="77777777" w:rsidR="00DF2E72" w:rsidRDefault="00DF2E72">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8FA0D" w14:textId="77777777" w:rsidR="00DF2E72" w:rsidRDefault="00DF2E72">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DA8C1" w14:textId="77777777" w:rsidR="00DF2E72" w:rsidRDefault="00DF2E72">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FBA65" w14:textId="77777777" w:rsidR="00DF2E72" w:rsidRDefault="00DF2E72">
            <w:pPr>
              <w:jc w:val="center"/>
              <w:textAlignment w:val="center"/>
              <w:rPr>
                <w:rFonts w:ascii="仿宋" w:eastAsia="仿宋" w:hAnsi="仿宋" w:cs="仿宋"/>
                <w:color w:val="000000"/>
                <w:sz w:val="20"/>
              </w:rPr>
            </w:pPr>
          </w:p>
        </w:tc>
      </w:tr>
      <w:tr w:rsidR="00DF2E72" w14:paraId="1CA32BAF" w14:textId="77777777">
        <w:trPr>
          <w:trHeight w:val="667"/>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C6FFE"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3</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11C71" w14:textId="77777777" w:rsidR="00DF2E72" w:rsidRDefault="00DF2E72">
            <w:pPr>
              <w:jc w:val="center"/>
              <w:textAlignment w:val="center"/>
              <w:rPr>
                <w:rFonts w:ascii="仿宋" w:eastAsia="仿宋" w:hAnsi="仿宋" w:cs="仿宋"/>
                <w:color w:val="000000"/>
                <w:sz w:val="24"/>
                <w:szCs w:val="24"/>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D0B98" w14:textId="77777777" w:rsidR="00DF2E72" w:rsidRDefault="00DF2E72">
            <w:pPr>
              <w:jc w:val="center"/>
              <w:textAlignment w:val="center"/>
              <w:rPr>
                <w:rFonts w:ascii="仿宋" w:eastAsia="仿宋" w:hAnsi="仿宋" w:cs="仿宋"/>
                <w:color w:val="000000"/>
                <w:sz w:val="24"/>
                <w:szCs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9951" w14:textId="77777777" w:rsidR="00DF2E72" w:rsidRDefault="00DF2E72">
            <w:pPr>
              <w:jc w:val="center"/>
              <w:textAlignment w:val="center"/>
              <w:rPr>
                <w:rFonts w:ascii="仿宋" w:eastAsia="仿宋" w:hAnsi="仿宋" w:cs="仿宋"/>
                <w:color w:val="000000"/>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07CC2" w14:textId="77777777" w:rsidR="00DF2E72" w:rsidRDefault="00DF2E72">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F117E" w14:textId="77777777" w:rsidR="00DF2E72" w:rsidRDefault="00DF2E72">
            <w:pPr>
              <w:jc w:val="center"/>
              <w:textAlignment w:val="center"/>
              <w:rPr>
                <w:rFonts w:ascii="仿宋" w:eastAsia="仿宋" w:hAnsi="仿宋" w:cs="仿宋"/>
                <w:color w:val="000000"/>
                <w:sz w:val="20"/>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EE1A4" w14:textId="77777777" w:rsidR="00DF2E72" w:rsidRDefault="00DF2E72">
            <w:pPr>
              <w:jc w:val="center"/>
              <w:textAlignment w:val="baseline"/>
              <w:rPr>
                <w:rFonts w:ascii="仿宋" w:eastAsia="仿宋" w:hAnsi="仿宋" w:cs="仿宋"/>
                <w:color w:val="000000"/>
                <w:sz w:val="24"/>
                <w:szCs w:val="24"/>
              </w:rPr>
            </w:pP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4CBD" w14:textId="77777777" w:rsidR="00DF2E72" w:rsidRDefault="00DF2E72">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3A163" w14:textId="77777777" w:rsidR="00DF2E72" w:rsidRDefault="00DF2E72">
            <w:pPr>
              <w:jc w:val="center"/>
              <w:textAlignment w:val="baseline"/>
              <w:rPr>
                <w:rFonts w:ascii="仿宋" w:eastAsia="仿宋" w:hAnsi="仿宋" w:cs="仿宋"/>
                <w:color w:val="000000"/>
                <w:sz w:val="24"/>
                <w:szCs w:val="24"/>
              </w:rPr>
            </w:pPr>
          </w:p>
        </w:tc>
      </w:tr>
      <w:tr w:rsidR="00DF2E72" w14:paraId="15E62658" w14:textId="77777777">
        <w:trPr>
          <w:trHeight w:val="422"/>
          <w:jc w:val="center"/>
        </w:trPr>
        <w:tc>
          <w:tcPr>
            <w:tcW w:w="686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F8E73" w14:textId="77777777" w:rsidR="00DF2E72" w:rsidRDefault="00000000">
            <w:pPr>
              <w:jc w:val="center"/>
              <w:textAlignment w:val="center"/>
              <w:rPr>
                <w:rFonts w:ascii="仿宋" w:eastAsia="仿宋" w:hAnsi="仿宋" w:cs="仿宋"/>
                <w:color w:val="000000"/>
                <w:sz w:val="24"/>
                <w:szCs w:val="24"/>
              </w:rPr>
            </w:pPr>
            <w:r>
              <w:rPr>
                <w:rFonts w:ascii="仿宋" w:eastAsia="仿宋" w:hAnsi="仿宋" w:cs="仿宋" w:hint="eastAsia"/>
                <w:color w:val="000000"/>
                <w:sz w:val="24"/>
                <w:szCs w:val="24"/>
                <w:lang w:bidi="ar"/>
              </w:rPr>
              <w:t>合计</w:t>
            </w:r>
          </w:p>
        </w:tc>
        <w:tc>
          <w:tcPr>
            <w:tcW w:w="8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89C42" w14:textId="77777777" w:rsidR="00DF2E72" w:rsidRDefault="00DF2E72">
            <w:pPr>
              <w:jc w:val="center"/>
              <w:textAlignment w:val="baseline"/>
              <w:rPr>
                <w:rFonts w:ascii="仿宋" w:eastAsia="仿宋" w:hAnsi="仿宋" w:cs="仿宋"/>
                <w:color w:val="000000"/>
                <w:sz w:val="24"/>
                <w:szCs w:val="24"/>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AF5895" w14:textId="77777777" w:rsidR="00DF2E72" w:rsidRDefault="00DF2E72">
            <w:pPr>
              <w:jc w:val="center"/>
              <w:textAlignment w:val="baseline"/>
              <w:rPr>
                <w:rFonts w:ascii="仿宋" w:eastAsia="仿宋" w:hAnsi="仿宋" w:cs="仿宋"/>
                <w:color w:val="000000"/>
                <w:sz w:val="24"/>
                <w:szCs w:val="24"/>
              </w:rPr>
            </w:pPr>
          </w:p>
        </w:tc>
      </w:tr>
    </w:tbl>
    <w:p w14:paraId="3959CC1F" w14:textId="77777777" w:rsidR="00DF2E72" w:rsidRDefault="00DF2E72">
      <w:pPr>
        <w:spacing w:line="380" w:lineRule="exact"/>
        <w:textAlignment w:val="baseline"/>
        <w:rPr>
          <w:rFonts w:ascii="仿宋" w:eastAsia="仿宋" w:hAnsi="仿宋" w:cs="仿宋"/>
          <w:color w:val="000000"/>
          <w:sz w:val="28"/>
          <w:szCs w:val="28"/>
        </w:rPr>
      </w:pPr>
    </w:p>
    <w:p w14:paraId="44F8860C" w14:textId="77777777" w:rsidR="00DF2E72" w:rsidRDefault="00000000">
      <w:pPr>
        <w:spacing w:line="38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w:t>
      </w:r>
      <w:r>
        <w:rPr>
          <w:rFonts w:ascii="仿宋" w:eastAsia="仿宋" w:hAnsi="仿宋" w:cs="仿宋" w:hint="eastAsia"/>
          <w:color w:val="000000"/>
          <w:sz w:val="28"/>
          <w:szCs w:val="28"/>
          <w:lang w:val="zh-CN"/>
        </w:rPr>
        <w:t>（公司全称并加盖公章）</w:t>
      </w:r>
      <w:r>
        <w:rPr>
          <w:rFonts w:ascii="仿宋" w:eastAsia="仿宋" w:hAnsi="仿宋" w:cs="仿宋" w:hint="eastAsia"/>
          <w:color w:val="000000"/>
          <w:sz w:val="28"/>
          <w:szCs w:val="28"/>
        </w:rPr>
        <w:t>项目编号：</w:t>
      </w:r>
    </w:p>
    <w:p w14:paraId="0D3B4A76" w14:textId="77777777" w:rsidR="00DF2E72"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货币单位：</w:t>
      </w:r>
    </w:p>
    <w:p w14:paraId="36A44B03" w14:textId="77777777" w:rsidR="00DF2E72" w:rsidRDefault="00DF2E72">
      <w:pPr>
        <w:spacing w:line="380" w:lineRule="exact"/>
        <w:ind w:leftChars="67" w:left="147"/>
        <w:textAlignment w:val="baseline"/>
        <w:rPr>
          <w:rFonts w:ascii="仿宋" w:eastAsia="仿宋" w:hAnsi="仿宋" w:cs="仿宋"/>
          <w:color w:val="000000"/>
          <w:sz w:val="28"/>
          <w:szCs w:val="28"/>
        </w:rPr>
      </w:pPr>
    </w:p>
    <w:p w14:paraId="57DE8A21" w14:textId="77777777" w:rsidR="00DF2E72" w:rsidRDefault="00000000">
      <w:pPr>
        <w:spacing w:line="380" w:lineRule="exact"/>
        <w:ind w:leftChars="67" w:left="147"/>
        <w:textAlignment w:val="baseline"/>
        <w:rPr>
          <w:rFonts w:ascii="仿宋" w:eastAsia="仿宋" w:hAnsi="仿宋" w:cs="仿宋"/>
          <w:color w:val="000000"/>
          <w:sz w:val="28"/>
          <w:szCs w:val="28"/>
        </w:rPr>
      </w:pPr>
      <w:r>
        <w:rPr>
          <w:rFonts w:ascii="仿宋" w:eastAsia="仿宋" w:hAnsi="仿宋" w:cs="仿宋" w:hint="eastAsia"/>
          <w:color w:val="000000"/>
          <w:sz w:val="28"/>
          <w:szCs w:val="28"/>
        </w:rPr>
        <w:t>注：1.如果按单价计算的结果与总价不一致,以单价为准修正总价。</w:t>
      </w:r>
    </w:p>
    <w:p w14:paraId="0F65FE3D" w14:textId="77777777" w:rsidR="00DF2E72" w:rsidRDefault="00000000">
      <w:pPr>
        <w:spacing w:line="380" w:lineRule="exact"/>
        <w:ind w:leftChars="67" w:left="147" w:firstLineChars="200" w:firstLine="560"/>
        <w:textAlignment w:val="baseline"/>
        <w:rPr>
          <w:rFonts w:ascii="仿宋" w:eastAsia="仿宋" w:hAnsi="仿宋" w:cs="仿宋"/>
          <w:color w:val="000000"/>
          <w:sz w:val="28"/>
          <w:szCs w:val="28"/>
        </w:rPr>
      </w:pPr>
      <w:r>
        <w:rPr>
          <w:rFonts w:ascii="仿宋" w:eastAsia="仿宋" w:hAnsi="仿宋" w:cs="仿宋" w:hint="eastAsia"/>
          <w:color w:val="000000"/>
          <w:sz w:val="28"/>
          <w:szCs w:val="28"/>
        </w:rPr>
        <w:t>2.如果不提供详细参数和报价将视为没有实质性响应公开询价文件。</w:t>
      </w:r>
    </w:p>
    <w:p w14:paraId="56D7335D" w14:textId="77777777" w:rsidR="00DF2E72" w:rsidRDefault="00DF2E72">
      <w:pPr>
        <w:spacing w:after="0" w:line="300" w:lineRule="exact"/>
        <w:ind w:firstLineChars="200" w:firstLine="560"/>
        <w:textAlignment w:val="baseline"/>
        <w:rPr>
          <w:rFonts w:ascii="仿宋" w:eastAsia="仿宋" w:hAnsi="仿宋" w:cs="仿宋"/>
          <w:color w:val="000000"/>
          <w:sz w:val="28"/>
          <w:szCs w:val="28"/>
          <w:lang w:val="zh-CN"/>
        </w:rPr>
      </w:pPr>
    </w:p>
    <w:p w14:paraId="18DA6263" w14:textId="77777777" w:rsidR="00DF2E72" w:rsidRDefault="00DF2E72">
      <w:pPr>
        <w:spacing w:line="380" w:lineRule="exact"/>
        <w:textAlignment w:val="baseline"/>
        <w:rPr>
          <w:rFonts w:ascii="仿宋" w:eastAsia="仿宋" w:hAnsi="仿宋" w:cs="仿宋"/>
          <w:color w:val="000000"/>
          <w:sz w:val="28"/>
          <w:szCs w:val="28"/>
          <w:lang w:val="zh-CN"/>
        </w:rPr>
      </w:pPr>
    </w:p>
    <w:p w14:paraId="0CFD1D26" w14:textId="77777777" w:rsidR="00DF2E72" w:rsidRDefault="00000000">
      <w:pPr>
        <w:spacing w:line="360" w:lineRule="auto"/>
        <w:ind w:right="960"/>
        <w:jc w:val="right"/>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参与人授权代表（签字或盖章）：</w:t>
      </w:r>
    </w:p>
    <w:p w14:paraId="65540296" w14:textId="77777777" w:rsidR="00DF2E72" w:rsidRDefault="00000000">
      <w:pPr>
        <w:spacing w:line="380" w:lineRule="exact"/>
        <w:ind w:right="1120" w:firstLineChars="1500" w:firstLine="4200"/>
        <w:textAlignment w:val="baseline"/>
        <w:rPr>
          <w:rFonts w:ascii="仿宋" w:eastAsia="仿宋" w:hAnsi="仿宋" w:cs="仿宋"/>
          <w:color w:val="000000"/>
          <w:sz w:val="28"/>
          <w:szCs w:val="28"/>
          <w:lang w:val="zh-CN"/>
        </w:rPr>
      </w:pPr>
      <w:r>
        <w:rPr>
          <w:rFonts w:ascii="仿宋" w:eastAsia="仿宋" w:hAnsi="仿宋" w:cs="仿宋" w:hint="eastAsia"/>
          <w:color w:val="000000"/>
          <w:sz w:val="28"/>
          <w:szCs w:val="28"/>
          <w:lang w:val="zh-CN"/>
        </w:rPr>
        <w:t>日 期：</w:t>
      </w:r>
      <w:bookmarkStart w:id="118" w:name="_Toc219800249"/>
      <w:bookmarkStart w:id="119" w:name="_Toc266870839"/>
      <w:bookmarkStart w:id="120" w:name="_Toc267059811"/>
      <w:bookmarkStart w:id="121" w:name="_Toc223146614"/>
      <w:bookmarkStart w:id="122" w:name="_Toc235438352"/>
      <w:bookmarkStart w:id="123" w:name="_Toc267059544"/>
      <w:bookmarkStart w:id="124" w:name="_Toc191803631"/>
      <w:bookmarkStart w:id="125" w:name="_Toc230071153"/>
      <w:bookmarkStart w:id="126" w:name="_Toc182805222"/>
      <w:bookmarkStart w:id="127" w:name="_Toc160880534"/>
      <w:bookmarkStart w:id="128" w:name="_Toc251613839"/>
      <w:bookmarkStart w:id="129" w:name="_Toc273178703"/>
      <w:bookmarkStart w:id="130" w:name="_Toc251586241"/>
      <w:bookmarkStart w:id="131" w:name="_Toc266870441"/>
      <w:bookmarkStart w:id="132" w:name="_Toc259520874"/>
      <w:bookmarkStart w:id="133" w:name="_Toc169332843"/>
      <w:bookmarkStart w:id="134" w:name="_Toc232302122"/>
      <w:bookmarkStart w:id="135" w:name="_Toc181436466"/>
      <w:bookmarkStart w:id="136" w:name="_Toc254790909"/>
      <w:bookmarkStart w:id="137" w:name="_Toc267059658"/>
      <w:bookmarkStart w:id="138" w:name="_Toc227058536"/>
      <w:bookmarkStart w:id="139" w:name="_Toc235437998"/>
      <w:bookmarkStart w:id="140" w:name="_Toc192663840"/>
      <w:bookmarkStart w:id="141" w:name="_Toc213755945"/>
      <w:bookmarkStart w:id="142" w:name="_Toc267059186"/>
      <w:bookmarkStart w:id="143" w:name="_Toc211917121"/>
      <w:bookmarkStart w:id="144" w:name="_Toc192996451"/>
      <w:bookmarkStart w:id="145" w:name="_Toc236021457"/>
      <w:bookmarkStart w:id="146" w:name="_Toc267060326"/>
      <w:bookmarkStart w:id="147" w:name="_Toc267060216"/>
      <w:bookmarkStart w:id="148" w:name="_Toc169332954"/>
      <w:bookmarkStart w:id="149" w:name="_Toc170798798"/>
      <w:bookmarkStart w:id="150" w:name="_Toc181436570"/>
      <w:bookmarkStart w:id="151" w:name="_Toc177985474"/>
      <w:bookmarkStart w:id="152" w:name="_Toc191783227"/>
      <w:bookmarkStart w:id="153" w:name="_Toc267060076"/>
      <w:bookmarkStart w:id="154" w:name="_Toc266868943"/>
      <w:bookmarkStart w:id="155" w:name="_Toc267059924"/>
      <w:bookmarkStart w:id="156" w:name="_Toc192996343"/>
      <w:bookmarkStart w:id="157" w:name="_Toc180302918"/>
      <w:bookmarkStart w:id="158" w:name="_Toc193160453"/>
      <w:bookmarkStart w:id="159" w:name="_Toc249325720"/>
      <w:bookmarkStart w:id="160" w:name="_Toc255975016"/>
      <w:bookmarkStart w:id="161" w:name="_Toc258401265"/>
      <w:bookmarkStart w:id="162" w:name="_Toc193165739"/>
      <w:bookmarkStart w:id="163" w:name="_Toc213756057"/>
      <w:bookmarkStart w:id="164" w:name="_Toc225669328"/>
      <w:bookmarkStart w:id="165" w:name="_Toc217891408"/>
      <w:bookmarkStart w:id="166" w:name="_Toc192663691"/>
      <w:bookmarkStart w:id="167" w:name="_Toc213755864"/>
      <w:bookmarkStart w:id="168" w:name="_Toc259692656"/>
      <w:bookmarkStart w:id="169" w:name="_Toc160880165"/>
      <w:bookmarkStart w:id="170" w:name="_Toc182372787"/>
      <w:bookmarkStart w:id="171" w:name="_Toc267059035"/>
      <w:bookmarkStart w:id="172" w:name="_Toc213208771"/>
      <w:bookmarkStart w:id="173" w:name="_Toc191789334"/>
      <w:bookmarkStart w:id="174" w:name="_Toc267060461"/>
      <w:bookmarkStart w:id="175" w:name="_Toc253066624"/>
      <w:bookmarkStart w:id="176" w:name="_Toc235438281"/>
      <w:bookmarkStart w:id="177" w:name="_Toc192664158"/>
      <w:bookmarkStart w:id="178" w:name="_Toc266868679"/>
      <w:bookmarkStart w:id="179" w:name="_Toc259692749"/>
      <w:bookmarkStart w:id="180" w:name="_Toc191802695"/>
      <w:bookmarkStart w:id="181" w:name="_Toc266870916"/>
      <w:bookmarkStart w:id="182" w:name="_Toc203355738"/>
      <w:bookmarkStart w:id="183" w:name="_Toc213756001"/>
    </w:p>
    <w:p w14:paraId="62F40EC7" w14:textId="77777777" w:rsidR="00DF2E72" w:rsidRDefault="00DF2E72">
      <w:pPr>
        <w:jc w:val="center"/>
        <w:textAlignment w:val="baseline"/>
        <w:rPr>
          <w:rFonts w:ascii="仿宋" w:eastAsia="仿宋" w:hAnsi="仿宋" w:cs="仿宋"/>
          <w:b/>
          <w:bCs/>
          <w:color w:val="000000"/>
          <w:sz w:val="28"/>
          <w:szCs w:val="28"/>
        </w:rPr>
      </w:pPr>
      <w:bookmarkStart w:id="184" w:name="_Toc254790911"/>
      <w:bookmarkStart w:id="185" w:name="_Toc253066626"/>
      <w:bookmarkStart w:id="186" w:name="_Toc251586243"/>
      <w:bookmarkStart w:id="187" w:name="_Toc249325722"/>
      <w:bookmarkStart w:id="188" w:name="_Toc251613841"/>
      <w:bookmarkStart w:id="189" w:name="_Toc235438354"/>
      <w:bookmarkStart w:id="190" w:name="_Toc266870443"/>
      <w:bookmarkStart w:id="191" w:name="_Toc266870918"/>
      <w:bookmarkStart w:id="192" w:name="_Toc259692751"/>
      <w:bookmarkStart w:id="193" w:name="_Toc213756059"/>
      <w:bookmarkStart w:id="194" w:name="_Toc230071155"/>
      <w:bookmarkStart w:id="195" w:name="_Toc223146616"/>
      <w:bookmarkStart w:id="196" w:name="_Toc266868681"/>
      <w:bookmarkStart w:id="197" w:name="_Toc258401267"/>
      <w:bookmarkStart w:id="198" w:name="_Toc232302124"/>
      <w:bookmarkStart w:id="199" w:name="_Toc227058538"/>
      <w:bookmarkStart w:id="200" w:name="_Toc235438000"/>
      <w:bookmarkStart w:id="201" w:name="_Toc217891410"/>
      <w:bookmarkStart w:id="202" w:name="_Toc259520876"/>
      <w:bookmarkStart w:id="203" w:name="_Toc255975018"/>
      <w:bookmarkStart w:id="204" w:name="_Toc235438283"/>
      <w:bookmarkStart w:id="205" w:name="_Toc236021459"/>
      <w:bookmarkStart w:id="206" w:name="_Toc259692658"/>
      <w:bookmarkStart w:id="207" w:name="_Toc219800251"/>
      <w:bookmarkStart w:id="208" w:name="_Toc225669330"/>
    </w:p>
    <w:p w14:paraId="47E7E3C6" w14:textId="77777777" w:rsidR="00DF2E72" w:rsidRDefault="00DF2E72">
      <w:pPr>
        <w:jc w:val="center"/>
        <w:textAlignment w:val="baseline"/>
        <w:rPr>
          <w:rFonts w:ascii="仿宋" w:eastAsia="仿宋" w:hAnsi="仿宋" w:cs="仿宋"/>
          <w:b/>
          <w:bCs/>
          <w:color w:val="000000"/>
          <w:sz w:val="28"/>
          <w:szCs w:val="28"/>
        </w:rPr>
      </w:pPr>
    </w:p>
    <w:p w14:paraId="261A09F5" w14:textId="77777777" w:rsidR="00DF2E72" w:rsidRDefault="00DF2E72">
      <w:pPr>
        <w:pStyle w:val="a0"/>
        <w:textAlignment w:val="baseline"/>
      </w:pPr>
    </w:p>
    <w:p w14:paraId="4FFCCC7A" w14:textId="474108CB" w:rsidR="00DF2E72" w:rsidRDefault="00DF2E72">
      <w:pPr>
        <w:jc w:val="center"/>
        <w:textAlignment w:val="baseline"/>
        <w:rPr>
          <w:rFonts w:ascii="仿宋" w:eastAsia="仿宋" w:hAnsi="仿宋" w:cs="仿宋"/>
          <w:b/>
          <w:bCs/>
          <w:color w:val="000000"/>
          <w:sz w:val="28"/>
          <w:szCs w:val="28"/>
        </w:rPr>
      </w:pPr>
    </w:p>
    <w:p w14:paraId="24FB226C" w14:textId="77777777" w:rsidR="00B20521" w:rsidRPr="00B20521" w:rsidRDefault="00B20521" w:rsidP="00B20521">
      <w:pPr>
        <w:pStyle w:val="a0"/>
        <w:rPr>
          <w:rFonts w:hint="eastAsia"/>
        </w:rPr>
      </w:pPr>
    </w:p>
    <w:p w14:paraId="303D414F" w14:textId="77777777" w:rsidR="00DF2E72" w:rsidRDefault="00DF2E72">
      <w:pPr>
        <w:jc w:val="center"/>
        <w:textAlignment w:val="baseline"/>
        <w:rPr>
          <w:rFonts w:ascii="仿宋" w:eastAsia="仿宋" w:hAnsi="仿宋" w:cs="仿宋"/>
          <w:b/>
          <w:bCs/>
          <w:color w:val="000000"/>
          <w:sz w:val="28"/>
          <w:szCs w:val="28"/>
        </w:rPr>
      </w:pPr>
    </w:p>
    <w:p w14:paraId="38FF3723" w14:textId="77777777" w:rsidR="00DF2E72" w:rsidRDefault="00000000">
      <w:pPr>
        <w:jc w:val="center"/>
        <w:textAlignment w:val="baseline"/>
        <w:rPr>
          <w:rFonts w:ascii="仿宋" w:eastAsia="仿宋" w:hAnsi="仿宋" w:cs="仿宋"/>
          <w:b/>
          <w:bCs/>
          <w:color w:val="000000"/>
          <w:sz w:val="28"/>
          <w:szCs w:val="28"/>
        </w:rPr>
      </w:pPr>
      <w:r>
        <w:rPr>
          <w:rFonts w:ascii="仿宋" w:eastAsia="仿宋" w:hAnsi="仿宋" w:cs="仿宋" w:hint="eastAsia"/>
          <w:b/>
          <w:bCs/>
          <w:color w:val="000000"/>
          <w:sz w:val="28"/>
          <w:szCs w:val="28"/>
        </w:rPr>
        <w:lastRenderedPageBreak/>
        <w:t>3、参与人资质材料</w:t>
      </w:r>
    </w:p>
    <w:p w14:paraId="31F2FF79" w14:textId="77777777" w:rsidR="00DF2E72" w:rsidRDefault="00DF2E72">
      <w:pPr>
        <w:pStyle w:val="af9"/>
        <w:spacing w:after="160" w:line="252" w:lineRule="auto"/>
        <w:textAlignment w:val="baseline"/>
        <w:rPr>
          <w:rFonts w:ascii="仿宋" w:eastAsia="仿宋" w:hAnsi="仿宋" w:cs="仿宋"/>
          <w:color w:val="000000"/>
          <w:sz w:val="28"/>
          <w:szCs w:val="28"/>
        </w:rPr>
      </w:pPr>
    </w:p>
    <w:p w14:paraId="523FA2EB" w14:textId="77777777" w:rsidR="00DF2E72" w:rsidRDefault="00000000">
      <w:pPr>
        <w:spacing w:after="0" w:line="50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参与人需要提供以下材料：</w:t>
      </w:r>
    </w:p>
    <w:p w14:paraId="6E59E2AA" w14:textId="77777777" w:rsidR="00DF2E72" w:rsidRDefault="00000000">
      <w:pPr>
        <w:pStyle w:val="aff"/>
        <w:numPr>
          <w:ilvl w:val="0"/>
          <w:numId w:val="2"/>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营业执照复印件</w:t>
      </w:r>
    </w:p>
    <w:p w14:paraId="09599709" w14:textId="77777777" w:rsidR="00DF2E72" w:rsidRDefault="00000000">
      <w:pPr>
        <w:pStyle w:val="aff"/>
        <w:numPr>
          <w:ilvl w:val="0"/>
          <w:numId w:val="2"/>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授权经销商或代理商证明材料复印件</w:t>
      </w:r>
    </w:p>
    <w:p w14:paraId="4D03F0BC" w14:textId="77777777" w:rsidR="00DF2E72" w:rsidRDefault="00000000">
      <w:pPr>
        <w:pStyle w:val="aff"/>
        <w:numPr>
          <w:ilvl w:val="0"/>
          <w:numId w:val="2"/>
        </w:numPr>
        <w:spacing w:after="0" w:line="500" w:lineRule="exact"/>
        <w:ind w:firstLineChars="0"/>
        <w:textAlignment w:val="baseline"/>
        <w:rPr>
          <w:rFonts w:ascii="仿宋" w:eastAsia="仿宋" w:hAnsi="仿宋" w:cs="仿宋"/>
          <w:color w:val="000000"/>
          <w:sz w:val="28"/>
          <w:szCs w:val="28"/>
        </w:rPr>
      </w:pPr>
      <w:r>
        <w:rPr>
          <w:rFonts w:ascii="仿宋" w:eastAsia="仿宋" w:hAnsi="仿宋" w:cs="仿宋" w:hint="eastAsia"/>
          <w:color w:val="000000"/>
          <w:sz w:val="28"/>
          <w:szCs w:val="28"/>
        </w:rPr>
        <w:t>质保期和售后服务承诺书（参与人自行起草）</w:t>
      </w:r>
    </w:p>
    <w:p w14:paraId="2B374C8B" w14:textId="77777777" w:rsidR="00DF2E72" w:rsidRDefault="00DF2E72">
      <w:pPr>
        <w:spacing w:line="380" w:lineRule="exact"/>
        <w:textAlignment w:val="baseline"/>
        <w:rPr>
          <w:rFonts w:ascii="仿宋" w:eastAsia="仿宋" w:hAnsi="仿宋" w:cs="仿宋"/>
          <w:color w:val="000000"/>
          <w:sz w:val="28"/>
          <w:szCs w:val="28"/>
        </w:rPr>
      </w:pPr>
    </w:p>
    <w:p w14:paraId="038027B9" w14:textId="77777777" w:rsidR="00DF2E72" w:rsidRDefault="00000000">
      <w:pPr>
        <w:spacing w:line="380" w:lineRule="exact"/>
        <w:textAlignment w:val="baseline"/>
        <w:rPr>
          <w:rFonts w:ascii="仿宋" w:eastAsia="仿宋" w:hAnsi="仿宋" w:cs="仿宋"/>
          <w:b/>
          <w:bCs/>
          <w:sz w:val="24"/>
          <w:szCs w:val="24"/>
        </w:rPr>
      </w:pPr>
      <w:r>
        <w:rPr>
          <w:rFonts w:ascii="仿宋" w:eastAsia="仿宋" w:hAnsi="仿宋" w:cs="仿宋" w:hint="eastAsia"/>
          <w:b/>
          <w:bCs/>
          <w:color w:val="000000"/>
          <w:sz w:val="28"/>
          <w:szCs w:val="28"/>
        </w:rPr>
        <w:t>以上材料复印件须加盖参与人公司公章，并与报价</w:t>
      </w:r>
      <w:r>
        <w:rPr>
          <w:rFonts w:ascii="仿宋" w:eastAsia="仿宋" w:hAnsi="仿宋" w:cs="仿宋" w:hint="eastAsia"/>
          <w:b/>
          <w:bCs/>
          <w:sz w:val="28"/>
          <w:szCs w:val="28"/>
        </w:rPr>
        <w:t>一览表一</w:t>
      </w:r>
      <w:r>
        <w:rPr>
          <w:rFonts w:ascii="仿宋" w:eastAsia="仿宋" w:hAnsi="仿宋" w:cs="仿宋" w:hint="eastAsia"/>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rsidR="00DF2E72">
      <w:footerReference w:type="default" r:id="rId15"/>
      <w:headerReference w:type="first" r:id="rId16"/>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2449" w14:textId="77777777" w:rsidR="00A973C6" w:rsidRDefault="00A973C6">
      <w:pPr>
        <w:spacing w:after="0" w:line="240" w:lineRule="auto"/>
      </w:pPr>
      <w:r>
        <w:separator/>
      </w:r>
    </w:p>
  </w:endnote>
  <w:endnote w:type="continuationSeparator" w:id="0">
    <w:p w14:paraId="00A33EEB" w14:textId="77777777" w:rsidR="00A973C6" w:rsidRDefault="00A9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altName w:val="Century Gothic"/>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938744"/>
    </w:sdtPr>
    <w:sdtContent>
      <w:sdt>
        <w:sdtPr>
          <w:id w:val="-1705238520"/>
        </w:sdtPr>
        <w:sdtContent>
          <w:p w14:paraId="3AF76207" w14:textId="77777777" w:rsidR="00DF2E72"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B1E4" w14:textId="77777777" w:rsidR="00DF2E72" w:rsidRDefault="00000000">
    <w:pPr>
      <w:pStyle w:val="ab"/>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11</w:t>
    </w:r>
    <w:r>
      <w:rPr>
        <w:b/>
        <w:bCs/>
        <w:sz w:val="24"/>
        <w:szCs w:val="24"/>
      </w:rPr>
      <w:fldChar w:fldCharType="end"/>
    </w:r>
  </w:p>
  <w:p w14:paraId="61903890" w14:textId="77777777" w:rsidR="00DF2E72" w:rsidRDefault="00DF2E7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4D6D3" w14:textId="77777777" w:rsidR="00A973C6" w:rsidRDefault="00A973C6">
      <w:pPr>
        <w:spacing w:after="0" w:line="240" w:lineRule="auto"/>
      </w:pPr>
      <w:r>
        <w:separator/>
      </w:r>
    </w:p>
  </w:footnote>
  <w:footnote w:type="continuationSeparator" w:id="0">
    <w:p w14:paraId="3EF3E073" w14:textId="77777777" w:rsidR="00A973C6" w:rsidRDefault="00A97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1607" w14:textId="77777777" w:rsidR="00DF2E72" w:rsidRDefault="00DF2E7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8F28" w14:textId="77777777" w:rsidR="00DF2E72" w:rsidRDefault="00000000">
    <w:pPr>
      <w:pStyle w:val="ad"/>
    </w:pPr>
    <w:r>
      <w:rPr>
        <w:rFonts w:hint="eastAsia"/>
        <w:noProof/>
      </w:rPr>
      <w:drawing>
        <wp:anchor distT="0" distB="0" distL="114300" distR="114300" simplePos="0" relativeHeight="251659264" behindDoc="0" locked="0" layoutInCell="1" allowOverlap="1" wp14:anchorId="37E94A4F" wp14:editId="0BD493F7">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w:t>
    </w:r>
    <w:r>
      <w:rPr>
        <w:rFonts w:hint="eastAsia"/>
      </w:rPr>
      <w:t>L</w:t>
    </w:r>
    <w:r>
      <w:t>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8497" w14:textId="77777777" w:rsidR="00DF2E72" w:rsidRDefault="00DF2E72">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B7C2" w14:textId="77777777" w:rsidR="00DF2E72" w:rsidRDefault="00DF2E72">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59C3" w14:textId="77777777" w:rsidR="00DF2E72" w:rsidRDefault="00DF2E7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05992"/>
    <w:multiLevelType w:val="multilevel"/>
    <w:tmpl w:val="23F05992"/>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7595E0A"/>
    <w:multiLevelType w:val="multilevel"/>
    <w:tmpl w:val="77595E0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51727600">
    <w:abstractNumId w:val="1"/>
  </w:num>
  <w:num w:numId="2" w16cid:durableId="1941254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RhMzE2YjMzYzI0ZTZlNzdkZDFiYTkwNWQyZjU4MTkifQ=="/>
  </w:docVars>
  <w:rsids>
    <w:rsidRoot w:val="00172A27"/>
    <w:rsid w:val="000044AD"/>
    <w:rsid w:val="0000490C"/>
    <w:rsid w:val="00004A19"/>
    <w:rsid w:val="0000733E"/>
    <w:rsid w:val="00017266"/>
    <w:rsid w:val="00023332"/>
    <w:rsid w:val="00026317"/>
    <w:rsid w:val="00026806"/>
    <w:rsid w:val="0002731B"/>
    <w:rsid w:val="00031D61"/>
    <w:rsid w:val="00041909"/>
    <w:rsid w:val="000569E1"/>
    <w:rsid w:val="00064E4D"/>
    <w:rsid w:val="00070A6D"/>
    <w:rsid w:val="0007244C"/>
    <w:rsid w:val="00074B20"/>
    <w:rsid w:val="00082572"/>
    <w:rsid w:val="000829E7"/>
    <w:rsid w:val="00091346"/>
    <w:rsid w:val="00092390"/>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DA"/>
    <w:rsid w:val="00112269"/>
    <w:rsid w:val="00114B89"/>
    <w:rsid w:val="00115200"/>
    <w:rsid w:val="00122C32"/>
    <w:rsid w:val="0012724D"/>
    <w:rsid w:val="0013118F"/>
    <w:rsid w:val="001331A0"/>
    <w:rsid w:val="00146B60"/>
    <w:rsid w:val="00147E05"/>
    <w:rsid w:val="001561E9"/>
    <w:rsid w:val="0016249C"/>
    <w:rsid w:val="00163B53"/>
    <w:rsid w:val="00163C9A"/>
    <w:rsid w:val="00172A27"/>
    <w:rsid w:val="00176CD4"/>
    <w:rsid w:val="00182C6E"/>
    <w:rsid w:val="00191234"/>
    <w:rsid w:val="001975A8"/>
    <w:rsid w:val="001A06A4"/>
    <w:rsid w:val="001A5B43"/>
    <w:rsid w:val="001B1737"/>
    <w:rsid w:val="001B2557"/>
    <w:rsid w:val="001B719E"/>
    <w:rsid w:val="001C0845"/>
    <w:rsid w:val="001C2BFC"/>
    <w:rsid w:val="001C6943"/>
    <w:rsid w:val="001D1081"/>
    <w:rsid w:val="001E2DC0"/>
    <w:rsid w:val="001E44E4"/>
    <w:rsid w:val="001E7B35"/>
    <w:rsid w:val="001F3952"/>
    <w:rsid w:val="001F4F58"/>
    <w:rsid w:val="00200F50"/>
    <w:rsid w:val="00204680"/>
    <w:rsid w:val="00207A85"/>
    <w:rsid w:val="00215A21"/>
    <w:rsid w:val="00220FA1"/>
    <w:rsid w:val="0022300A"/>
    <w:rsid w:val="00231B1F"/>
    <w:rsid w:val="00235332"/>
    <w:rsid w:val="00235942"/>
    <w:rsid w:val="00235C32"/>
    <w:rsid w:val="00237309"/>
    <w:rsid w:val="00241EA7"/>
    <w:rsid w:val="00243FB7"/>
    <w:rsid w:val="00244E90"/>
    <w:rsid w:val="00245B6D"/>
    <w:rsid w:val="002476C4"/>
    <w:rsid w:val="002549BF"/>
    <w:rsid w:val="002644F6"/>
    <w:rsid w:val="00272E68"/>
    <w:rsid w:val="002772BB"/>
    <w:rsid w:val="0028016C"/>
    <w:rsid w:val="002807CE"/>
    <w:rsid w:val="00282FFD"/>
    <w:rsid w:val="002936CA"/>
    <w:rsid w:val="00295514"/>
    <w:rsid w:val="002961A3"/>
    <w:rsid w:val="00296A5D"/>
    <w:rsid w:val="002A170C"/>
    <w:rsid w:val="002A1975"/>
    <w:rsid w:val="002B2EA0"/>
    <w:rsid w:val="002B5EA2"/>
    <w:rsid w:val="002C2C3D"/>
    <w:rsid w:val="002C4297"/>
    <w:rsid w:val="002C533C"/>
    <w:rsid w:val="002C558F"/>
    <w:rsid w:val="002C6DF9"/>
    <w:rsid w:val="002D191B"/>
    <w:rsid w:val="002E0FB4"/>
    <w:rsid w:val="002E1E70"/>
    <w:rsid w:val="002E2902"/>
    <w:rsid w:val="002E6D83"/>
    <w:rsid w:val="002F3F54"/>
    <w:rsid w:val="002F61BF"/>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37CE"/>
    <w:rsid w:val="00383EA0"/>
    <w:rsid w:val="003845F2"/>
    <w:rsid w:val="00384665"/>
    <w:rsid w:val="003924B5"/>
    <w:rsid w:val="003A7A8A"/>
    <w:rsid w:val="003C0028"/>
    <w:rsid w:val="003C0E1A"/>
    <w:rsid w:val="003C406B"/>
    <w:rsid w:val="003C60EF"/>
    <w:rsid w:val="003C7CDC"/>
    <w:rsid w:val="003D02FC"/>
    <w:rsid w:val="003D1CA4"/>
    <w:rsid w:val="003D3311"/>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5DE0"/>
    <w:rsid w:val="004977A9"/>
    <w:rsid w:val="004A59AD"/>
    <w:rsid w:val="004A6E7B"/>
    <w:rsid w:val="004B03B5"/>
    <w:rsid w:val="004B4E97"/>
    <w:rsid w:val="004B66B1"/>
    <w:rsid w:val="004C183D"/>
    <w:rsid w:val="004C569C"/>
    <w:rsid w:val="004C6316"/>
    <w:rsid w:val="004D3E79"/>
    <w:rsid w:val="004E0683"/>
    <w:rsid w:val="004E06EB"/>
    <w:rsid w:val="004E0DBF"/>
    <w:rsid w:val="004E24DE"/>
    <w:rsid w:val="004E3E6F"/>
    <w:rsid w:val="004E66A6"/>
    <w:rsid w:val="004F3FCE"/>
    <w:rsid w:val="00500FB5"/>
    <w:rsid w:val="00501DFD"/>
    <w:rsid w:val="00502F52"/>
    <w:rsid w:val="00503A9B"/>
    <w:rsid w:val="00510AAB"/>
    <w:rsid w:val="00510FC5"/>
    <w:rsid w:val="005116F4"/>
    <w:rsid w:val="00517197"/>
    <w:rsid w:val="00527BFC"/>
    <w:rsid w:val="00543220"/>
    <w:rsid w:val="005477B2"/>
    <w:rsid w:val="00547F52"/>
    <w:rsid w:val="00553238"/>
    <w:rsid w:val="005553AB"/>
    <w:rsid w:val="00555AB1"/>
    <w:rsid w:val="00561EC1"/>
    <w:rsid w:val="00562F2E"/>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2170"/>
    <w:rsid w:val="005C6E27"/>
    <w:rsid w:val="005E4228"/>
    <w:rsid w:val="005F1FC8"/>
    <w:rsid w:val="00607B2B"/>
    <w:rsid w:val="006121C8"/>
    <w:rsid w:val="00614268"/>
    <w:rsid w:val="00614D33"/>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5550"/>
    <w:rsid w:val="00722897"/>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527"/>
    <w:rsid w:val="007C0756"/>
    <w:rsid w:val="007C3EF2"/>
    <w:rsid w:val="007C719E"/>
    <w:rsid w:val="007D58D5"/>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47DB"/>
    <w:rsid w:val="00865B30"/>
    <w:rsid w:val="00867893"/>
    <w:rsid w:val="008733EA"/>
    <w:rsid w:val="00874219"/>
    <w:rsid w:val="00875E40"/>
    <w:rsid w:val="00876AB6"/>
    <w:rsid w:val="00880A20"/>
    <w:rsid w:val="008843FB"/>
    <w:rsid w:val="008902DC"/>
    <w:rsid w:val="00891579"/>
    <w:rsid w:val="008A00A5"/>
    <w:rsid w:val="008A577A"/>
    <w:rsid w:val="008A7DBB"/>
    <w:rsid w:val="008B0326"/>
    <w:rsid w:val="008B31EE"/>
    <w:rsid w:val="008B4BAE"/>
    <w:rsid w:val="008B4FB6"/>
    <w:rsid w:val="008C2433"/>
    <w:rsid w:val="008C32D6"/>
    <w:rsid w:val="008D05CA"/>
    <w:rsid w:val="008D1F0E"/>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146"/>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4A63"/>
    <w:rsid w:val="00A554C6"/>
    <w:rsid w:val="00A625F7"/>
    <w:rsid w:val="00A6474C"/>
    <w:rsid w:val="00A64A5B"/>
    <w:rsid w:val="00A6611C"/>
    <w:rsid w:val="00A708C1"/>
    <w:rsid w:val="00A71B06"/>
    <w:rsid w:val="00A728FD"/>
    <w:rsid w:val="00A73E47"/>
    <w:rsid w:val="00A8178D"/>
    <w:rsid w:val="00A8390A"/>
    <w:rsid w:val="00A921E6"/>
    <w:rsid w:val="00A973C6"/>
    <w:rsid w:val="00AA5A63"/>
    <w:rsid w:val="00AB777C"/>
    <w:rsid w:val="00AC4071"/>
    <w:rsid w:val="00AC50D8"/>
    <w:rsid w:val="00AD29A3"/>
    <w:rsid w:val="00AE010F"/>
    <w:rsid w:val="00AE4A31"/>
    <w:rsid w:val="00AF1CE1"/>
    <w:rsid w:val="00AF3C2A"/>
    <w:rsid w:val="00B016CA"/>
    <w:rsid w:val="00B02D5F"/>
    <w:rsid w:val="00B14C37"/>
    <w:rsid w:val="00B20521"/>
    <w:rsid w:val="00B31A5D"/>
    <w:rsid w:val="00B35205"/>
    <w:rsid w:val="00B430EE"/>
    <w:rsid w:val="00B435BD"/>
    <w:rsid w:val="00B473AF"/>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7005"/>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B5A61"/>
    <w:rsid w:val="00CF096E"/>
    <w:rsid w:val="00CF3127"/>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6DEA"/>
    <w:rsid w:val="00D57A7A"/>
    <w:rsid w:val="00D63CE3"/>
    <w:rsid w:val="00D67996"/>
    <w:rsid w:val="00D710EA"/>
    <w:rsid w:val="00D81172"/>
    <w:rsid w:val="00D83759"/>
    <w:rsid w:val="00D864D5"/>
    <w:rsid w:val="00D920FD"/>
    <w:rsid w:val="00D92ED7"/>
    <w:rsid w:val="00DA0D64"/>
    <w:rsid w:val="00DA5179"/>
    <w:rsid w:val="00DB059A"/>
    <w:rsid w:val="00DB459F"/>
    <w:rsid w:val="00DB64C3"/>
    <w:rsid w:val="00DC2A3E"/>
    <w:rsid w:val="00DC2C74"/>
    <w:rsid w:val="00DC7C62"/>
    <w:rsid w:val="00DE4C02"/>
    <w:rsid w:val="00DE53CA"/>
    <w:rsid w:val="00DF2E72"/>
    <w:rsid w:val="00DF34B2"/>
    <w:rsid w:val="00DF4B52"/>
    <w:rsid w:val="00DF67CF"/>
    <w:rsid w:val="00DF6A55"/>
    <w:rsid w:val="00E04A37"/>
    <w:rsid w:val="00E06CBF"/>
    <w:rsid w:val="00E11567"/>
    <w:rsid w:val="00E20AD4"/>
    <w:rsid w:val="00E2321D"/>
    <w:rsid w:val="00E30C8F"/>
    <w:rsid w:val="00E3241C"/>
    <w:rsid w:val="00E3310A"/>
    <w:rsid w:val="00E33B9E"/>
    <w:rsid w:val="00E33C1C"/>
    <w:rsid w:val="00E51E84"/>
    <w:rsid w:val="00E57239"/>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B0368"/>
    <w:rsid w:val="00EB1B4B"/>
    <w:rsid w:val="00EB4FC4"/>
    <w:rsid w:val="00EC2D26"/>
    <w:rsid w:val="00EC2FDD"/>
    <w:rsid w:val="00EC5886"/>
    <w:rsid w:val="00EC65A4"/>
    <w:rsid w:val="00ED0332"/>
    <w:rsid w:val="00ED2437"/>
    <w:rsid w:val="00ED41C4"/>
    <w:rsid w:val="00EE02A8"/>
    <w:rsid w:val="00EE351B"/>
    <w:rsid w:val="00EE3803"/>
    <w:rsid w:val="00EE7263"/>
    <w:rsid w:val="00EF19A3"/>
    <w:rsid w:val="00EF2F2B"/>
    <w:rsid w:val="00EF4153"/>
    <w:rsid w:val="00F0149B"/>
    <w:rsid w:val="00F01F49"/>
    <w:rsid w:val="00F030C2"/>
    <w:rsid w:val="00F07094"/>
    <w:rsid w:val="00F07716"/>
    <w:rsid w:val="00F11B31"/>
    <w:rsid w:val="00F1520F"/>
    <w:rsid w:val="00F15782"/>
    <w:rsid w:val="00F1721B"/>
    <w:rsid w:val="00F172D8"/>
    <w:rsid w:val="00F17683"/>
    <w:rsid w:val="00F23FCB"/>
    <w:rsid w:val="00F30016"/>
    <w:rsid w:val="00F313BA"/>
    <w:rsid w:val="00F36530"/>
    <w:rsid w:val="00F66190"/>
    <w:rsid w:val="00F73AB6"/>
    <w:rsid w:val="00F81C66"/>
    <w:rsid w:val="00F823F4"/>
    <w:rsid w:val="00F83352"/>
    <w:rsid w:val="00F83BFD"/>
    <w:rsid w:val="00F8646A"/>
    <w:rsid w:val="00F876DE"/>
    <w:rsid w:val="00F9131A"/>
    <w:rsid w:val="00F915AB"/>
    <w:rsid w:val="00F93BA7"/>
    <w:rsid w:val="00F975C5"/>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4EB042F"/>
    <w:rsid w:val="07150683"/>
    <w:rsid w:val="07EA3F67"/>
    <w:rsid w:val="0A742C74"/>
    <w:rsid w:val="0CEA59EF"/>
    <w:rsid w:val="0F672DA8"/>
    <w:rsid w:val="0FB5408F"/>
    <w:rsid w:val="14636234"/>
    <w:rsid w:val="14D53EE5"/>
    <w:rsid w:val="184F17AB"/>
    <w:rsid w:val="1AD81BF2"/>
    <w:rsid w:val="1BEC742C"/>
    <w:rsid w:val="1CDA2E0B"/>
    <w:rsid w:val="1E7951B1"/>
    <w:rsid w:val="208268EC"/>
    <w:rsid w:val="297E0FC2"/>
    <w:rsid w:val="2A7C013C"/>
    <w:rsid w:val="2DD131C6"/>
    <w:rsid w:val="2DE07C8F"/>
    <w:rsid w:val="2E9278E2"/>
    <w:rsid w:val="2EF76197"/>
    <w:rsid w:val="300039B1"/>
    <w:rsid w:val="33F12D64"/>
    <w:rsid w:val="34EE129A"/>
    <w:rsid w:val="35933869"/>
    <w:rsid w:val="35C32C30"/>
    <w:rsid w:val="36265468"/>
    <w:rsid w:val="39A62E13"/>
    <w:rsid w:val="3F7B1C31"/>
    <w:rsid w:val="411E5593"/>
    <w:rsid w:val="495B2848"/>
    <w:rsid w:val="4BAD18DA"/>
    <w:rsid w:val="4CE038D4"/>
    <w:rsid w:val="4E0B07C7"/>
    <w:rsid w:val="4EFC0DA6"/>
    <w:rsid w:val="4F785859"/>
    <w:rsid w:val="57CC0FC7"/>
    <w:rsid w:val="615F4C5A"/>
    <w:rsid w:val="63CA6B2E"/>
    <w:rsid w:val="65225B79"/>
    <w:rsid w:val="6660685C"/>
    <w:rsid w:val="689564A6"/>
    <w:rsid w:val="69E55F18"/>
    <w:rsid w:val="6A923527"/>
    <w:rsid w:val="6D814CBA"/>
    <w:rsid w:val="71E83163"/>
    <w:rsid w:val="745E336E"/>
    <w:rsid w:val="76AE4262"/>
    <w:rsid w:val="7CB116B1"/>
    <w:rsid w:val="7D145269"/>
    <w:rsid w:val="7EAB10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1B5926"/>
  <w15:docId w15:val="{571E78C0-22D8-4B9E-BC38-BC8FF408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6">
    <w:name w:val="caption"/>
    <w:basedOn w:val="a"/>
    <w:next w:val="a"/>
    <w:uiPriority w:val="35"/>
    <w:semiHidden/>
    <w:unhideWhenUsed/>
    <w:qFormat/>
    <w:rPr>
      <w:b/>
      <w:bCs/>
      <w:sz w:val="18"/>
      <w:szCs w:val="18"/>
    </w:r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Balloon Text"/>
    <w:basedOn w:val="a"/>
    <w:link w:val="aa"/>
    <w:uiPriority w:val="99"/>
    <w:semiHidden/>
    <w:unhideWhenUsed/>
    <w:qFormat/>
    <w:pPr>
      <w:spacing w:after="0" w:line="240" w:lineRule="auto"/>
    </w:pPr>
    <w:rPr>
      <w:sz w:val="18"/>
      <w:szCs w:val="18"/>
    </w:rPr>
  </w:style>
  <w:style w:type="paragraph" w:styleId="ab">
    <w:name w:val="footer"/>
    <w:basedOn w:val="a"/>
    <w:link w:val="ac"/>
    <w:uiPriority w:val="99"/>
    <w:unhideWhenUsed/>
    <w:qFormat/>
    <w:pPr>
      <w:tabs>
        <w:tab w:val="center" w:pos="4153"/>
        <w:tab w:val="right" w:pos="8306"/>
      </w:tabs>
      <w:snapToGrid w:val="0"/>
      <w:spacing w:line="240" w:lineRule="auto"/>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f">
    <w:name w:val="Subtitle"/>
    <w:basedOn w:val="a"/>
    <w:next w:val="a"/>
    <w:link w:val="af0"/>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1">
    <w:name w:val="Normal (Web)"/>
    <w:basedOn w:val="a"/>
    <w:uiPriority w:val="99"/>
    <w:semiHidden/>
    <w:unhideWhenUsed/>
    <w:qFormat/>
    <w:pPr>
      <w:spacing w:beforeAutospacing="1" w:after="0" w:afterAutospacing="1"/>
      <w:jc w:val="left"/>
    </w:pPr>
    <w:rPr>
      <w:rFonts w:cs="Times New Roman"/>
      <w:sz w:val="24"/>
    </w:rPr>
  </w:style>
  <w:style w:type="paragraph" w:styleId="af2">
    <w:name w:val="Title"/>
    <w:basedOn w:val="a"/>
    <w:next w:val="a"/>
    <w:link w:val="af3"/>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Pr>
      <w:b/>
      <w:bCs/>
      <w:color w:val="auto"/>
    </w:rPr>
  </w:style>
  <w:style w:type="character" w:styleId="af6">
    <w:name w:val="page number"/>
    <w:basedOn w:val="a1"/>
    <w:uiPriority w:val="99"/>
    <w:qFormat/>
    <w:rPr>
      <w:rFonts w:cs="Times New Roman"/>
    </w:rPr>
  </w:style>
  <w:style w:type="character" w:styleId="af7">
    <w:name w:val="Emphasis"/>
    <w:basedOn w:val="a1"/>
    <w:uiPriority w:val="20"/>
    <w:qFormat/>
    <w:rPr>
      <w:i/>
      <w:iCs/>
      <w:color w:val="auto"/>
    </w:rPr>
  </w:style>
  <w:style w:type="character" w:styleId="af8">
    <w:name w:val="Hyperlink"/>
    <w:basedOn w:val="a1"/>
    <w:uiPriority w:val="99"/>
    <w:unhideWhenUsed/>
    <w:qFormat/>
    <w:rPr>
      <w:color w:val="F49100"/>
      <w:u w:val="single"/>
    </w:rPr>
  </w:style>
  <w:style w:type="character" w:customStyle="1" w:styleId="10">
    <w:name w:val="标题 1 字符"/>
    <w:basedOn w:val="a1"/>
    <w:link w:val="1"/>
    <w:uiPriority w:val="9"/>
    <w:qFormat/>
    <w:rPr>
      <w:rFonts w:asciiTheme="majorHAnsi" w:eastAsiaTheme="majorEastAsia" w:hAnsiTheme="majorHAnsi" w:cstheme="majorBidi"/>
      <w:b/>
      <w:bCs/>
      <w:caps/>
      <w:spacing w:val="4"/>
      <w:sz w:val="28"/>
      <w:szCs w:val="28"/>
    </w:rPr>
  </w:style>
  <w:style w:type="character" w:customStyle="1" w:styleId="20">
    <w:name w:val="标题 2 字符"/>
    <w:basedOn w:val="a1"/>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1"/>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1"/>
    <w:link w:val="4"/>
    <w:uiPriority w:val="9"/>
    <w:semiHidden/>
    <w:qFormat/>
    <w:rPr>
      <w:rFonts w:asciiTheme="majorHAnsi" w:eastAsiaTheme="majorEastAsia" w:hAnsiTheme="majorHAnsi" w:cstheme="majorBidi"/>
      <w:i/>
      <w:iCs/>
      <w:sz w:val="24"/>
      <w:szCs w:val="24"/>
    </w:rPr>
  </w:style>
  <w:style w:type="character" w:customStyle="1" w:styleId="50">
    <w:name w:val="标题 5 字符"/>
    <w:basedOn w:val="a1"/>
    <w:link w:val="5"/>
    <w:uiPriority w:val="9"/>
    <w:semiHidden/>
    <w:qFormat/>
    <w:rPr>
      <w:rFonts w:asciiTheme="majorHAnsi" w:eastAsiaTheme="majorEastAsia" w:hAnsiTheme="majorHAnsi" w:cstheme="majorBidi"/>
      <w:b/>
      <w:bCs/>
    </w:rPr>
  </w:style>
  <w:style w:type="character" w:customStyle="1" w:styleId="60">
    <w:name w:val="标题 6 字符"/>
    <w:basedOn w:val="a1"/>
    <w:link w:val="6"/>
    <w:uiPriority w:val="9"/>
    <w:semiHidden/>
    <w:qFormat/>
    <w:rPr>
      <w:rFonts w:asciiTheme="majorHAnsi" w:eastAsiaTheme="majorEastAsia" w:hAnsiTheme="majorHAnsi" w:cstheme="majorBidi"/>
      <w:b/>
      <w:bCs/>
      <w:i/>
      <w:iCs/>
    </w:rPr>
  </w:style>
  <w:style w:type="character" w:customStyle="1" w:styleId="70">
    <w:name w:val="标题 7 字符"/>
    <w:basedOn w:val="a1"/>
    <w:link w:val="7"/>
    <w:uiPriority w:val="9"/>
    <w:semiHidden/>
    <w:qFormat/>
    <w:rPr>
      <w:i/>
      <w:iCs/>
    </w:rPr>
  </w:style>
  <w:style w:type="character" w:customStyle="1" w:styleId="80">
    <w:name w:val="标题 8 字符"/>
    <w:basedOn w:val="a1"/>
    <w:link w:val="8"/>
    <w:uiPriority w:val="9"/>
    <w:semiHidden/>
    <w:qFormat/>
    <w:rPr>
      <w:b/>
      <w:bCs/>
    </w:rPr>
  </w:style>
  <w:style w:type="character" w:customStyle="1" w:styleId="90">
    <w:name w:val="标题 9 字符"/>
    <w:basedOn w:val="a1"/>
    <w:link w:val="9"/>
    <w:uiPriority w:val="9"/>
    <w:semiHidden/>
    <w:qFormat/>
    <w:rPr>
      <w:i/>
      <w:iCs/>
    </w:rPr>
  </w:style>
  <w:style w:type="character" w:customStyle="1" w:styleId="af3">
    <w:name w:val="标题 字符"/>
    <w:basedOn w:val="a1"/>
    <w:link w:val="af2"/>
    <w:uiPriority w:val="10"/>
    <w:qFormat/>
    <w:rPr>
      <w:rFonts w:asciiTheme="majorHAnsi" w:eastAsiaTheme="majorEastAsia" w:hAnsiTheme="majorHAnsi" w:cstheme="majorBidi"/>
      <w:b/>
      <w:bCs/>
      <w:spacing w:val="-7"/>
      <w:sz w:val="48"/>
      <w:szCs w:val="48"/>
    </w:rPr>
  </w:style>
  <w:style w:type="character" w:customStyle="1" w:styleId="af0">
    <w:name w:val="副标题 字符"/>
    <w:basedOn w:val="a1"/>
    <w:link w:val="af"/>
    <w:uiPriority w:val="11"/>
    <w:qFormat/>
    <w:rPr>
      <w:rFonts w:asciiTheme="majorHAnsi" w:eastAsiaTheme="majorEastAsia" w:hAnsiTheme="majorHAnsi" w:cstheme="majorBidi"/>
      <w:sz w:val="24"/>
      <w:szCs w:val="24"/>
    </w:rPr>
  </w:style>
  <w:style w:type="paragraph" w:styleId="af9">
    <w:name w:val="No Spacing"/>
    <w:link w:val="afa"/>
    <w:uiPriority w:val="1"/>
    <w:qFormat/>
    <w:pPr>
      <w:jc w:val="both"/>
    </w:pPr>
    <w:rPr>
      <w:rFonts w:asciiTheme="minorHAnsi" w:eastAsiaTheme="minorEastAsia" w:hAnsiTheme="minorHAnsi" w:cstheme="minorBidi"/>
      <w:sz w:val="22"/>
      <w:szCs w:val="22"/>
    </w:rPr>
  </w:style>
  <w:style w:type="paragraph" w:styleId="afb">
    <w:name w:val="Quote"/>
    <w:basedOn w:val="a"/>
    <w:next w:val="a"/>
    <w:link w:val="afc"/>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c">
    <w:name w:val="引用 字符"/>
    <w:basedOn w:val="a1"/>
    <w:link w:val="afb"/>
    <w:uiPriority w:val="29"/>
    <w:qFormat/>
    <w:rPr>
      <w:rFonts w:asciiTheme="majorHAnsi" w:eastAsiaTheme="majorEastAsia" w:hAnsiTheme="majorHAnsi" w:cstheme="majorBidi"/>
      <w:i/>
      <w:iCs/>
      <w:sz w:val="24"/>
      <w:szCs w:val="24"/>
    </w:rPr>
  </w:style>
  <w:style w:type="paragraph" w:styleId="afd">
    <w:name w:val="Intense Quote"/>
    <w:basedOn w:val="a"/>
    <w:next w:val="a"/>
    <w:link w:val="afe"/>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e">
    <w:name w:val="明显引用 字符"/>
    <w:basedOn w:val="a1"/>
    <w:link w:val="afd"/>
    <w:uiPriority w:val="30"/>
    <w:qFormat/>
    <w:rPr>
      <w:rFonts w:asciiTheme="majorHAnsi" w:eastAsiaTheme="majorEastAsia" w:hAnsiTheme="majorHAnsi" w:cstheme="majorBidi"/>
      <w:sz w:val="26"/>
      <w:szCs w:val="26"/>
    </w:rPr>
  </w:style>
  <w:style w:type="character" w:customStyle="1" w:styleId="11">
    <w:name w:val="不明显强调1"/>
    <w:basedOn w:val="a1"/>
    <w:uiPriority w:val="19"/>
    <w:qFormat/>
    <w:rPr>
      <w:i/>
      <w:iCs/>
      <w:color w:val="auto"/>
    </w:rPr>
  </w:style>
  <w:style w:type="character" w:customStyle="1" w:styleId="12">
    <w:name w:val="明显强调1"/>
    <w:basedOn w:val="a1"/>
    <w:uiPriority w:val="21"/>
    <w:qFormat/>
    <w:rPr>
      <w:b/>
      <w:bCs/>
      <w:i/>
      <w:iCs/>
      <w:color w:val="auto"/>
    </w:rPr>
  </w:style>
  <w:style w:type="character" w:customStyle="1" w:styleId="13">
    <w:name w:val="不明显参考1"/>
    <w:basedOn w:val="a1"/>
    <w:uiPriority w:val="31"/>
    <w:qFormat/>
    <w:rPr>
      <w:smallCaps/>
      <w:color w:val="auto"/>
      <w:u w:val="single" w:color="7F7F7F" w:themeColor="text1" w:themeTint="80"/>
    </w:rPr>
  </w:style>
  <w:style w:type="character" w:customStyle="1" w:styleId="14">
    <w:name w:val="明显参考1"/>
    <w:basedOn w:val="a1"/>
    <w:uiPriority w:val="32"/>
    <w:qFormat/>
    <w:rPr>
      <w:b/>
      <w:bCs/>
      <w:smallCaps/>
      <w:color w:val="auto"/>
      <w:u w:val="single"/>
    </w:rPr>
  </w:style>
  <w:style w:type="character" w:customStyle="1" w:styleId="15">
    <w:name w:val="书籍标题1"/>
    <w:basedOn w:val="a1"/>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a">
    <w:name w:val="无间隔 字符"/>
    <w:basedOn w:val="a1"/>
    <w:link w:val="af9"/>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paragraph" w:styleId="aff">
    <w:name w:val="List Paragraph"/>
    <w:basedOn w:val="a"/>
    <w:qFormat/>
    <w:pPr>
      <w:ind w:firstLineChars="200" w:firstLine="420"/>
    </w:pPr>
  </w:style>
  <w:style w:type="character" w:customStyle="1" w:styleId="32">
    <w:name w:val="正文文本缩进 3 字符"/>
    <w:basedOn w:val="a1"/>
    <w:link w:val="31"/>
    <w:qFormat/>
    <w:rPr>
      <w:rFonts w:ascii="Times New Roman" w:eastAsia="宋体" w:hAnsi="Times New Roman" w:cs="Times New Roman"/>
      <w:kern w:val="2"/>
      <w:sz w:val="16"/>
      <w:szCs w:val="16"/>
    </w:r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1"/>
    <w:link w:val="a7"/>
    <w:uiPriority w:val="99"/>
    <w:semiHidden/>
    <w:qFormat/>
    <w:rPr>
      <w:rFonts w:asciiTheme="minorEastAsia" w:hAnsi="Courier New" w:cs="Courier New"/>
    </w:rPr>
  </w:style>
  <w:style w:type="character" w:customStyle="1" w:styleId="a4">
    <w:name w:val="正文文本 字符"/>
    <w:basedOn w:val="a1"/>
    <w:link w:val="a0"/>
    <w:uiPriority w:val="99"/>
    <w:qFormat/>
  </w:style>
  <w:style w:type="character" w:customStyle="1" w:styleId="Char">
    <w:name w:val="纯文本 Char"/>
    <w:qFormat/>
    <w:rPr>
      <w:rFonts w:ascii="宋体" w:eastAsia="宋体" w:hAnsi="Courier New"/>
      <w:kern w:val="2"/>
      <w:sz w:val="21"/>
      <w:lang w:val="en-US" w:eastAsia="zh-CN" w:bidi="ar-SA"/>
    </w:rPr>
  </w:style>
  <w:style w:type="character" w:customStyle="1" w:styleId="font11">
    <w:name w:val="font11"/>
    <w:basedOn w:val="a1"/>
    <w:qFormat/>
    <w:rPr>
      <w:rFonts w:ascii="微软雅黑" w:eastAsia="微软雅黑" w:hAnsi="微软雅黑" w:cs="微软雅黑" w:hint="eastAsia"/>
      <w:color w:val="000000"/>
      <w:sz w:val="16"/>
      <w:szCs w:val="16"/>
      <w:u w:val="none"/>
    </w:rPr>
  </w:style>
  <w:style w:type="character" w:customStyle="1" w:styleId="font01">
    <w:name w:val="font01"/>
    <w:basedOn w:val="a1"/>
    <w:qFormat/>
    <w:rPr>
      <w:rFonts w:ascii="微软雅黑" w:eastAsia="微软雅黑" w:hAnsi="微软雅黑" w:cs="微软雅黑" w:hint="eastAsia"/>
      <w:color w:val="FF0000"/>
      <w:sz w:val="16"/>
      <w:szCs w:val="16"/>
      <w:u w:val="none"/>
    </w:rPr>
  </w:style>
  <w:style w:type="character" w:customStyle="1" w:styleId="aa">
    <w:name w:val="批注框文本 字符"/>
    <w:basedOn w:val="a1"/>
    <w:link w:val="a9"/>
    <w:uiPriority w:val="99"/>
    <w:semiHidden/>
    <w:qFormat/>
    <w:rPr>
      <w:sz w:val="18"/>
      <w:szCs w:val="18"/>
    </w:rPr>
  </w:style>
  <w:style w:type="paragraph" w:customStyle="1" w:styleId="1-21">
    <w:name w:val="中等深浅网格 1 - 强调文字颜色 21"/>
    <w:basedOn w:val="a"/>
    <w:qFormat/>
    <w:pPr>
      <w:widowControl w:val="0"/>
      <w:spacing w:after="0" w:line="240" w:lineRule="auto"/>
      <w:ind w:firstLineChars="200" w:firstLine="420"/>
    </w:pPr>
    <w:rPr>
      <w:rFonts w:ascii="Times New Roman" w:eastAsia="宋体"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AA189A1F-9FCC-4ED2-AC30-C834AF3BBE8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吴 震林</cp:lastModifiedBy>
  <cp:revision>282</cp:revision>
  <dcterms:created xsi:type="dcterms:W3CDTF">2021-09-10T09:53:00Z</dcterms:created>
  <dcterms:modified xsi:type="dcterms:W3CDTF">2022-09-30T02:19:00Z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DA22473FE18145E89AF2F3BBA9D679FB</vt:lpwstr>
  </property>
</Properties>
</file>