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hint="eastAsia" w:ascii="仿宋" w:hAnsi="仿宋" w:eastAsia="仿宋"/>
          <w:b/>
          <w:sz w:val="72"/>
          <w:szCs w:val="72"/>
          <w:lang w:val="en-US" w:eastAsia="zh-CN"/>
        </w:rPr>
      </w:pPr>
      <w:bookmarkStart w:id="0" w:name="_Hlk38472698"/>
      <w:r>
        <w:rPr>
          <w:rFonts w:hint="eastAsia" w:ascii="仿宋" w:hAnsi="仿宋" w:eastAsia="仿宋"/>
          <w:b/>
          <w:sz w:val="72"/>
          <w:szCs w:val="72"/>
          <w:lang w:val="en-US" w:eastAsia="zh-CN"/>
        </w:rPr>
        <w:t>广州松田职业</w:t>
      </w:r>
      <w:r>
        <w:rPr>
          <w:rFonts w:hint="eastAsia" w:ascii="仿宋" w:hAnsi="仿宋" w:eastAsia="仿宋"/>
          <w:b/>
          <w:sz w:val="72"/>
          <w:szCs w:val="72"/>
        </w:rPr>
        <w:t>学</w:t>
      </w:r>
      <w:r>
        <w:rPr>
          <w:rFonts w:hint="eastAsia" w:ascii="仿宋" w:hAnsi="仿宋" w:eastAsia="仿宋"/>
          <w:b/>
          <w:sz w:val="72"/>
          <w:szCs w:val="72"/>
          <w:lang w:val="en-US" w:eastAsia="zh-CN"/>
        </w:rPr>
        <w:t>院</w:t>
      </w:r>
    </w:p>
    <w:p>
      <w:pPr>
        <w:spacing w:line="1000" w:lineRule="exact"/>
        <w:jc w:val="center"/>
        <w:rPr>
          <w:rFonts w:ascii="仿宋" w:hAnsi="仿宋" w:eastAsia="仿宋"/>
          <w:b/>
          <w:sz w:val="36"/>
          <w:szCs w:val="36"/>
        </w:rPr>
      </w:pPr>
      <w:r>
        <w:rPr>
          <w:rFonts w:hint="eastAsia" w:ascii="仿宋" w:hAnsi="仿宋" w:eastAsia="仿宋"/>
          <w:b/>
          <w:sz w:val="36"/>
          <w:szCs w:val="36"/>
        </w:rPr>
        <w:t>关于</w:t>
      </w:r>
      <w:r>
        <w:rPr>
          <w:rFonts w:hint="eastAsia" w:ascii="仿宋" w:hAnsi="仿宋" w:eastAsia="仿宋"/>
          <w:b/>
          <w:sz w:val="36"/>
          <w:szCs w:val="36"/>
          <w:lang w:val="en-US" w:eastAsia="zh-CN"/>
        </w:rPr>
        <w:t>E13-E15（12间）实训室安装强、弱电工程</w:t>
      </w:r>
      <w:r>
        <w:rPr>
          <w:rFonts w:hint="eastAsia" w:ascii="仿宋" w:hAnsi="仿宋" w:eastAsia="仿宋"/>
          <w:b/>
          <w:sz w:val="36"/>
          <w:szCs w:val="36"/>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hint="default" w:ascii="仿宋" w:hAnsi="仿宋" w:eastAsia="仿宋"/>
          <w:b/>
          <w:color w:val="000000" w:themeColor="text1"/>
          <w:sz w:val="36"/>
          <w:szCs w:val="36"/>
          <w:lang w:val="en-US" w:eastAsia="zh-CN"/>
          <w14:textFill>
            <w14:solidFill>
              <w14:schemeClr w14:val="tx1"/>
            </w14:solidFill>
          </w14:textFill>
        </w:rPr>
      </w:pPr>
      <w:r>
        <w:rPr>
          <w:rFonts w:hint="eastAsia" w:ascii="仿宋" w:hAnsi="仿宋" w:eastAsia="仿宋"/>
          <w:b/>
          <w:sz w:val="36"/>
          <w:szCs w:val="36"/>
        </w:rPr>
        <w:t>项目编号：</w:t>
      </w:r>
      <w:r>
        <w:rPr>
          <w:rFonts w:hint="eastAsia" w:ascii="仿宋" w:hAnsi="仿宋" w:eastAsia="仿宋"/>
          <w:b/>
          <w:sz w:val="36"/>
          <w:szCs w:val="36"/>
          <w:lang w:val="en-US" w:eastAsia="zh-CN"/>
        </w:rPr>
        <w:t>B</w:t>
      </w:r>
      <w:r>
        <w:rPr>
          <w:rFonts w:hint="eastAsia" w:ascii="仿宋" w:hAnsi="仿宋" w:eastAsia="仿宋"/>
          <w:b/>
          <w:color w:val="000000" w:themeColor="text1"/>
          <w:sz w:val="36"/>
          <w:szCs w:val="36"/>
          <w:lang w:val="en-US" w:eastAsia="zh-CN"/>
          <w14:textFill>
            <w14:solidFill>
              <w14:schemeClr w14:val="tx1"/>
            </w14:solidFill>
          </w14:textFill>
        </w:rPr>
        <w:t>-XJ2021-11</w:t>
      </w:r>
    </w:p>
    <w:p>
      <w:pPr>
        <w:spacing w:line="500" w:lineRule="exact"/>
        <w:ind w:firstLine="2331" w:firstLineChars="645"/>
        <w:jc w:val="center"/>
        <w:rPr>
          <w:rFonts w:hint="default" w:ascii="仿宋" w:hAnsi="仿宋" w:eastAsia="仿宋"/>
          <w:b/>
          <w:color w:val="FF0000"/>
          <w:sz w:val="36"/>
          <w:szCs w:val="36"/>
          <w:lang w:val="en-US" w:eastAsia="zh-CN"/>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bookmarkStart w:id="1" w:name="_Toc160880485"/>
      <w:bookmarkStart w:id="2" w:name="_Toc169332792"/>
      <w:bookmarkStart w:id="3" w:name="_Toc160880118"/>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66868624"/>
      <w:bookmarkStart w:id="5" w:name="_Toc267059010"/>
      <w:bookmarkStart w:id="6" w:name="_Toc267060162"/>
      <w:bookmarkStart w:id="7" w:name="_Toc207014580"/>
      <w:bookmarkStart w:id="8" w:name="_Toc235438227"/>
      <w:bookmarkStart w:id="9" w:name="_Toc236021402"/>
      <w:bookmarkStart w:id="10" w:name="_Toc267059161"/>
      <w:bookmarkStart w:id="11" w:name="_Toc258401210"/>
      <w:bookmarkStart w:id="12" w:name="_Toc267059786"/>
      <w:bookmarkStart w:id="13" w:name="_Toc212526081"/>
      <w:bookmarkStart w:id="14" w:name="_Toc170798743"/>
      <w:bookmarkStart w:id="15" w:name="_Toc216241307"/>
      <w:bookmarkStart w:id="16" w:name="_Toc177985424"/>
      <w:bookmarkStart w:id="17" w:name="_Toc212456146"/>
      <w:bookmarkStart w:id="18" w:name="_Toc267060022"/>
      <w:bookmarkStart w:id="19" w:name="_Toc266870386"/>
      <w:bookmarkStart w:id="20" w:name="_Toc267059633"/>
      <w:bookmarkStart w:id="21" w:name="_Toc227058483"/>
      <w:bookmarkStart w:id="22" w:name="_Toc217891359"/>
      <w:bookmarkStart w:id="23" w:name="_Toc160880487"/>
      <w:bookmarkStart w:id="24" w:name="_Toc235437942"/>
      <w:bookmarkStart w:id="25" w:name="_Toc212454753"/>
      <w:bookmarkStart w:id="26" w:name="_Toc266870861"/>
      <w:bookmarkStart w:id="27" w:name="_Toc169332794"/>
      <w:bookmarkStart w:id="28" w:name="_Toc223146565"/>
      <w:bookmarkStart w:id="29" w:name="_Toc273178686"/>
      <w:bookmarkStart w:id="30" w:name="_Toc219800200"/>
      <w:bookmarkStart w:id="31" w:name="_Toc267059899"/>
      <w:bookmarkStart w:id="32" w:name="_Toc259692693"/>
      <w:bookmarkStart w:id="33" w:name="_Toc249325665"/>
      <w:bookmarkStart w:id="34" w:name="_Toc225669277"/>
      <w:bookmarkStart w:id="35" w:name="_Toc253066567"/>
      <w:bookmarkStart w:id="36" w:name="_Toc267059519"/>
      <w:bookmarkStart w:id="37" w:name="_Toc212530253"/>
      <w:bookmarkStart w:id="38" w:name="_Toc169332904"/>
      <w:bookmarkStart w:id="39" w:name="_Toc266868924"/>
      <w:bookmarkStart w:id="40" w:name="_Toc251613780"/>
      <w:bookmarkStart w:id="41" w:name="_Toc259692600"/>
      <w:bookmarkStart w:id="42" w:name="_Toc259520819"/>
      <w:bookmarkStart w:id="43" w:name="_Toc211937196"/>
      <w:bookmarkStart w:id="44" w:name="_Toc235438297"/>
      <w:bookmarkStart w:id="45" w:name="_Toc267060407"/>
      <w:bookmarkStart w:id="46" w:name="_Toc254790852"/>
      <w:bookmarkStart w:id="47" w:name="_Toc251586187"/>
      <w:bookmarkStart w:id="48" w:name="_Toc255974963"/>
      <w:r>
        <w:rPr>
          <w:rFonts w:hint="eastAsia" w:ascii="仿宋" w:hAnsi="仿宋" w:eastAsia="仿宋"/>
          <w:b/>
          <w:sz w:val="36"/>
          <w:szCs w:val="36"/>
          <w:lang w:val="en-US" w:eastAsia="zh-CN"/>
        </w:rPr>
        <w:t>E13-E15（12间）实训室安装强、弱电工程</w:t>
      </w: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440" w:lineRule="exact"/>
        <w:ind w:firstLine="560" w:firstLineChars="200"/>
        <w:textAlignment w:val="auto"/>
        <w:rPr>
          <w:rFonts w:ascii="仿宋" w:hAnsi="仿宋" w:eastAsia="仿宋"/>
          <w:color w:val="000000"/>
          <w:sz w:val="28"/>
          <w:szCs w:val="28"/>
        </w:rPr>
      </w:pPr>
      <w:bookmarkStart w:id="185" w:name="_GoBack"/>
      <w:bookmarkStart w:id="49" w:name="_Hlk10840310"/>
      <w:r>
        <w:rPr>
          <w:rFonts w:hint="eastAsia" w:ascii="仿宋" w:hAnsi="仿宋" w:eastAsia="仿宋" w:cs="仿宋"/>
          <w:color w:val="auto"/>
          <w:sz w:val="28"/>
          <w:szCs w:val="28"/>
        </w:rPr>
        <w:t>广州松田职业学院是一所经</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广东省人民政府</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批准、</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"https://baike.baidu.com/item/%E6%95%99%E8%82%B2%E9%83%A8/239078"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教育部</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备案的全日制普通高等职业学院，是中国教育集团（港股代码：00839）旗下的高校。根据需要，对</w:t>
      </w:r>
      <w:r>
        <w:rPr>
          <w:rFonts w:hint="eastAsia" w:ascii="仿宋" w:hAnsi="仿宋" w:eastAsia="仿宋" w:cs="仿宋"/>
          <w:color w:val="auto"/>
          <w:sz w:val="28"/>
          <w:szCs w:val="28"/>
          <w:lang w:val="en-US" w:eastAsia="zh-CN"/>
        </w:rPr>
        <w:t>本次项目</w:t>
      </w:r>
      <w:r>
        <w:rPr>
          <w:rFonts w:hint="eastAsia" w:ascii="仿宋" w:hAnsi="仿宋" w:eastAsia="仿宋" w:cs="仿宋"/>
          <w:color w:val="auto"/>
          <w:sz w:val="28"/>
          <w:szCs w:val="28"/>
        </w:rPr>
        <w:t>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highlight w:val="none"/>
        </w:rPr>
      </w:pPr>
      <w:r>
        <w:rPr>
          <w:rFonts w:hint="eastAsia" w:ascii="仿宋" w:hAnsi="仿宋" w:eastAsia="仿宋"/>
          <w:sz w:val="28"/>
          <w:szCs w:val="28"/>
          <w:highlight w:val="none"/>
        </w:rPr>
        <w:t>项目编号：</w:t>
      </w:r>
      <w:r>
        <w:rPr>
          <w:rFonts w:hint="eastAsia" w:ascii="仿宋" w:hAnsi="仿宋" w:eastAsia="仿宋"/>
          <w:sz w:val="28"/>
          <w:szCs w:val="28"/>
          <w:highlight w:val="none"/>
          <w:lang w:val="en-US" w:eastAsia="zh-CN"/>
        </w:rPr>
        <w:t>B-XJ2021-11</w:t>
      </w:r>
    </w:p>
    <w:p>
      <w:pPr>
        <w:widowControl w:val="0"/>
        <w:numPr>
          <w:ilvl w:val="1"/>
          <w:numId w:val="1"/>
        </w:numPr>
        <w:spacing w:after="0" w:line="500" w:lineRule="exact"/>
        <w:rPr>
          <w:rFonts w:ascii="仿宋" w:hAnsi="仿宋" w:eastAsia="仿宋"/>
          <w:sz w:val="28"/>
          <w:szCs w:val="28"/>
          <w:highlight w:val="none"/>
        </w:rPr>
      </w:pPr>
      <w:r>
        <w:rPr>
          <w:rFonts w:hint="eastAsia" w:ascii="仿宋" w:hAnsi="仿宋" w:eastAsia="仿宋"/>
          <w:sz w:val="28"/>
          <w:szCs w:val="28"/>
          <w:highlight w:val="none"/>
        </w:rPr>
        <w:t>项目名称：</w:t>
      </w:r>
      <w:r>
        <w:rPr>
          <w:rFonts w:hint="eastAsia" w:ascii="仿宋" w:hAnsi="仿宋" w:eastAsia="仿宋"/>
          <w:b w:val="0"/>
          <w:bCs w:val="0"/>
          <w:color w:val="000000" w:themeColor="text1"/>
          <w:sz w:val="28"/>
          <w:szCs w:val="28"/>
          <w:highlight w:val="none"/>
          <w:lang w:val="en-US" w:eastAsia="zh-CN"/>
          <w14:textFill>
            <w14:solidFill>
              <w14:schemeClr w14:val="tx1"/>
            </w14:solidFill>
          </w14:textFill>
        </w:rPr>
        <w:t>E13-E15（12间）实训室安装强、弱电工程</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pStyle w:val="53"/>
        <w:numPr>
          <w:ilvl w:val="0"/>
          <w:numId w:val="2"/>
        </w:numPr>
        <w:spacing w:after="0" w:line="500" w:lineRule="exact"/>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参与人应具有独立法人资格的生产厂商或授权经销商。</w:t>
      </w:r>
    </w:p>
    <w:p>
      <w:pPr>
        <w:pStyle w:val="53"/>
        <w:numPr>
          <w:ilvl w:val="0"/>
          <w:numId w:val="2"/>
        </w:numPr>
        <w:spacing w:after="0" w:line="500" w:lineRule="exact"/>
        <w:ind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参与人应具有合法有效的营业执照，经营范围应包括</w:t>
      </w:r>
      <w:r>
        <w:rPr>
          <w:rFonts w:hint="eastAsia" w:ascii="仿宋" w:hAnsi="仿宋" w:eastAsia="仿宋"/>
          <w:color w:val="auto"/>
          <w:sz w:val="28"/>
          <w:szCs w:val="28"/>
          <w:highlight w:val="none"/>
          <w:lang w:val="en-US" w:eastAsia="zh-CN"/>
        </w:rPr>
        <w:t>施工</w:t>
      </w:r>
      <w:r>
        <w:rPr>
          <w:rFonts w:hint="eastAsia" w:ascii="仿宋" w:hAnsi="仿宋" w:eastAsia="仿宋"/>
          <w:color w:val="auto"/>
          <w:sz w:val="28"/>
          <w:szCs w:val="28"/>
          <w:highlight w:val="none"/>
        </w:rPr>
        <w:t>资质</w:t>
      </w:r>
    </w:p>
    <w:p>
      <w:pPr>
        <w:spacing w:after="0" w:line="500" w:lineRule="exact"/>
        <w:ind w:left="1410" w:leftChars="322" w:hanging="702" w:hangingChars="251"/>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3</w:t>
      </w:r>
      <w:r>
        <w:rPr>
          <w:rFonts w:hint="eastAsia" w:ascii="仿宋" w:hAnsi="仿宋" w:eastAsia="仿宋"/>
          <w:color w:val="auto"/>
          <w:sz w:val="28"/>
          <w:szCs w:val="28"/>
          <w:highlight w:val="none"/>
        </w:rPr>
        <w:t>）参与人应具</w:t>
      </w:r>
      <w:r>
        <w:rPr>
          <w:rFonts w:ascii="仿宋" w:hAnsi="仿宋" w:eastAsia="仿宋"/>
          <w:color w:val="auto"/>
          <w:sz w:val="28"/>
          <w:szCs w:val="28"/>
          <w:highlight w:val="none"/>
        </w:rPr>
        <w:t>有提</w:t>
      </w:r>
      <w:r>
        <w:rPr>
          <w:rFonts w:hint="eastAsia" w:ascii="仿宋" w:hAnsi="仿宋" w:eastAsia="仿宋"/>
          <w:color w:val="auto"/>
          <w:sz w:val="28"/>
          <w:szCs w:val="28"/>
          <w:highlight w:val="none"/>
        </w:rPr>
        <w:t>供</w:t>
      </w:r>
      <w:r>
        <w:rPr>
          <w:rFonts w:hint="eastAsia" w:ascii="仿宋" w:hAnsi="仿宋" w:eastAsia="仿宋"/>
          <w:color w:val="auto"/>
          <w:sz w:val="28"/>
          <w:szCs w:val="28"/>
          <w:highlight w:val="none"/>
          <w:lang w:val="en-US" w:eastAsia="zh-CN"/>
        </w:rPr>
        <w:t>安装强、弱电</w:t>
      </w:r>
      <w:r>
        <w:rPr>
          <w:rFonts w:ascii="仿宋" w:hAnsi="仿宋" w:eastAsia="仿宋"/>
          <w:color w:val="auto"/>
          <w:sz w:val="28"/>
          <w:szCs w:val="28"/>
          <w:highlight w:val="none"/>
        </w:rPr>
        <w:t>和服务的资格</w:t>
      </w:r>
      <w:r>
        <w:rPr>
          <w:rFonts w:hint="eastAsia" w:ascii="仿宋" w:hAnsi="仿宋" w:eastAsia="仿宋"/>
          <w:color w:val="auto"/>
          <w:sz w:val="28"/>
          <w:szCs w:val="28"/>
          <w:highlight w:val="none"/>
        </w:rPr>
        <w:t>及</w:t>
      </w:r>
      <w:r>
        <w:rPr>
          <w:rFonts w:ascii="仿宋" w:hAnsi="仿宋" w:eastAsia="仿宋"/>
          <w:color w:val="auto"/>
          <w:sz w:val="28"/>
          <w:szCs w:val="28"/>
          <w:highlight w:val="none"/>
        </w:rPr>
        <w:t>能力</w:t>
      </w:r>
      <w:r>
        <w:rPr>
          <w:rFonts w:hint="eastAsia" w:ascii="仿宋" w:hAnsi="仿宋" w:eastAsia="仿宋"/>
          <w:color w:val="auto"/>
          <w:sz w:val="28"/>
          <w:szCs w:val="28"/>
          <w:highlight w:val="none"/>
        </w:rPr>
        <w:t>。在</w:t>
      </w:r>
      <w:r>
        <w:rPr>
          <w:rFonts w:hint="eastAsia" w:ascii="仿宋" w:hAnsi="仿宋" w:eastAsia="仿宋"/>
          <w:color w:val="auto"/>
          <w:sz w:val="28"/>
          <w:szCs w:val="28"/>
          <w:highlight w:val="none"/>
          <w:lang w:val="en-US" w:eastAsia="zh-CN"/>
        </w:rPr>
        <w:t>广州</w:t>
      </w:r>
      <w:r>
        <w:rPr>
          <w:rFonts w:hint="eastAsia" w:ascii="仿宋" w:hAnsi="仿宋" w:eastAsia="仿宋"/>
          <w:color w:val="auto"/>
          <w:sz w:val="28"/>
          <w:szCs w:val="28"/>
          <w:highlight w:val="none"/>
        </w:rPr>
        <w:t>市范围有固定售后服务机构，具备相应的维护保养能力。</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报价响应文件递交方式：密封报价，按规定时间送达</w:t>
      </w:r>
      <w:r>
        <w:rPr>
          <w:rFonts w:hint="eastAsia" w:ascii="仿宋" w:hAnsi="仿宋" w:eastAsia="仿宋"/>
          <w:sz w:val="28"/>
          <w:szCs w:val="28"/>
          <w:lang w:eastAsia="zh-CN"/>
        </w:rPr>
        <w:t>（</w:t>
      </w:r>
      <w:r>
        <w:rPr>
          <w:rFonts w:hint="eastAsia" w:ascii="仿宋" w:hAnsi="仿宋" w:eastAsia="仿宋"/>
          <w:sz w:val="28"/>
          <w:szCs w:val="28"/>
          <w:lang w:val="en-US" w:eastAsia="zh-CN"/>
        </w:rPr>
        <w:t>现场递交</w:t>
      </w:r>
      <w:r>
        <w:rPr>
          <w:rFonts w:hint="eastAsia" w:ascii="仿宋" w:hAnsi="仿宋" w:eastAsia="仿宋"/>
          <w:sz w:val="28"/>
          <w:szCs w:val="28"/>
          <w:lang w:eastAsia="zh-CN"/>
        </w:rPr>
        <w:t>）</w:t>
      </w:r>
      <w:r>
        <w:rPr>
          <w:rFonts w:hint="eastAsia" w:ascii="仿宋" w:hAnsi="仿宋" w:eastAsia="仿宋"/>
          <w:sz w:val="28"/>
          <w:szCs w:val="28"/>
        </w:rPr>
        <w:t>。</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ascii="仿宋" w:hAnsi="仿宋" w:eastAsia="仿宋"/>
          <w:sz w:val="28"/>
          <w:szCs w:val="28"/>
          <w:shd w:val="clear" w:color="auto" w:fill="FFFFFF"/>
        </w:rPr>
        <w:t>2</w:t>
      </w:r>
      <w:r>
        <w:rPr>
          <w:rFonts w:hint="eastAsia" w:ascii="仿宋" w:hAnsi="仿宋" w:eastAsia="仿宋"/>
          <w:sz w:val="28"/>
          <w:szCs w:val="28"/>
          <w:shd w:val="clear" w:color="auto" w:fill="FFFFFF"/>
          <w:lang w:val="en-US" w:eastAsia="zh-CN"/>
        </w:rPr>
        <w:t>1</w:t>
      </w:r>
      <w:r>
        <w:rPr>
          <w:rFonts w:hint="eastAsia" w:ascii="仿宋" w:hAnsi="仿宋" w:eastAsia="仿宋"/>
          <w:sz w:val="28"/>
          <w:szCs w:val="28"/>
          <w:shd w:val="clear" w:color="auto" w:fill="FFFFFF"/>
        </w:rPr>
        <w:t>年</w:t>
      </w:r>
      <w:r>
        <w:rPr>
          <w:rFonts w:hint="eastAsia" w:ascii="仿宋" w:hAnsi="仿宋" w:eastAsia="仿宋"/>
          <w:sz w:val="28"/>
          <w:szCs w:val="28"/>
          <w:shd w:val="clear" w:color="auto" w:fill="FFFFFF"/>
          <w:lang w:val="en-US" w:eastAsia="zh-CN"/>
        </w:rPr>
        <w:t>10</w:t>
      </w:r>
      <w:r>
        <w:rPr>
          <w:rFonts w:ascii="仿宋" w:hAnsi="仿宋" w:eastAsia="仿宋"/>
          <w:sz w:val="28"/>
          <w:szCs w:val="28"/>
          <w:shd w:val="clear" w:color="auto" w:fill="FFFFFF"/>
        </w:rPr>
        <w:t>月</w:t>
      </w:r>
      <w:r>
        <w:rPr>
          <w:rFonts w:hint="eastAsia" w:ascii="仿宋" w:hAnsi="仿宋" w:eastAsia="仿宋"/>
          <w:sz w:val="28"/>
          <w:szCs w:val="28"/>
          <w:shd w:val="clear" w:color="auto" w:fill="FFFFFF"/>
          <w:lang w:val="en-US" w:eastAsia="zh-CN"/>
        </w:rPr>
        <w:t>25</w:t>
      </w:r>
      <w:r>
        <w:rPr>
          <w:rFonts w:ascii="仿宋" w:hAnsi="仿宋" w:eastAsia="仿宋"/>
          <w:sz w:val="28"/>
          <w:szCs w:val="28"/>
          <w:shd w:val="clear" w:color="auto" w:fill="FFFFFF"/>
        </w:rPr>
        <w:t>日</w:t>
      </w:r>
      <w:r>
        <w:rPr>
          <w:rFonts w:hint="eastAsia" w:ascii="仿宋" w:hAnsi="仿宋" w:eastAsia="仿宋"/>
          <w:sz w:val="28"/>
          <w:szCs w:val="28"/>
          <w:shd w:val="clear" w:color="auto" w:fill="FFFFFF"/>
          <w:lang w:val="en-US" w:eastAsia="zh-CN"/>
        </w:rPr>
        <w:t>上午</w:t>
      </w:r>
      <w:r>
        <w:rPr>
          <w:rFonts w:ascii="仿宋" w:hAnsi="仿宋" w:eastAsia="仿宋"/>
          <w:sz w:val="28"/>
          <w:szCs w:val="28"/>
          <w:shd w:val="clear" w:color="auto" w:fill="FFFFFF"/>
        </w:rPr>
        <w:t>1</w:t>
      </w:r>
      <w:r>
        <w:rPr>
          <w:rFonts w:hint="eastAsia" w:ascii="仿宋" w:hAnsi="仿宋" w:eastAsia="仿宋"/>
          <w:sz w:val="28"/>
          <w:szCs w:val="28"/>
          <w:shd w:val="clear" w:color="auto" w:fill="FFFFFF"/>
          <w:lang w:val="en-US" w:eastAsia="zh-CN"/>
        </w:rPr>
        <w:t>1</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w:t>
      </w:r>
    </w:p>
    <w:p>
      <w:pPr>
        <w:spacing w:after="0" w:line="500" w:lineRule="exact"/>
        <w:ind w:firstLine="420" w:firstLineChars="150"/>
        <w:rPr>
          <w:rFonts w:hint="default" w:ascii="仿宋" w:hAnsi="仿宋" w:eastAsia="仿宋"/>
          <w:sz w:val="28"/>
          <w:szCs w:val="28"/>
          <w:lang w:val="en-US" w:eastAsia="zh-CN"/>
        </w:rPr>
      </w:pPr>
      <w:r>
        <w:rPr>
          <w:rFonts w:ascii="仿宋" w:hAnsi="仿宋" w:eastAsia="仿宋"/>
          <w:sz w:val="28"/>
          <w:szCs w:val="28"/>
        </w:rPr>
        <w:t>7</w:t>
      </w:r>
      <w:r>
        <w:rPr>
          <w:rFonts w:hint="eastAsia" w:ascii="仿宋" w:hAnsi="仿宋" w:eastAsia="仿宋"/>
          <w:sz w:val="28"/>
          <w:szCs w:val="28"/>
        </w:rPr>
        <w:t>. 报价响应文件递交地点</w:t>
      </w:r>
      <w:r>
        <w:rPr>
          <w:rFonts w:hint="eastAsia" w:ascii="仿宋" w:hAnsi="仿宋" w:eastAsia="仿宋"/>
          <w:sz w:val="28"/>
          <w:szCs w:val="28"/>
          <w:lang w:eastAsia="zh-CN"/>
        </w:rPr>
        <w:t>：</w:t>
      </w:r>
      <w:r>
        <w:rPr>
          <w:rFonts w:hint="eastAsia" w:ascii="仿宋" w:hAnsi="仿宋" w:eastAsia="仿宋" w:cs="仿宋"/>
          <w:color w:val="auto"/>
          <w:sz w:val="28"/>
          <w:szCs w:val="28"/>
        </w:rPr>
        <w:t>广州市增城区朱村街朱村大道东432号</w:t>
      </w:r>
      <w:r>
        <w:rPr>
          <w:rFonts w:hint="eastAsia" w:ascii="仿宋" w:hAnsi="仿宋" w:eastAsia="仿宋" w:cs="仿宋"/>
          <w:color w:val="auto"/>
          <w:sz w:val="28"/>
          <w:szCs w:val="28"/>
          <w:lang w:eastAsia="zh-CN"/>
        </w:rPr>
        <w:t>广州松田职业学院</w:t>
      </w:r>
      <w:r>
        <w:rPr>
          <w:rFonts w:hint="eastAsia" w:ascii="仿宋" w:hAnsi="仿宋" w:eastAsia="仿宋" w:cs="仿宋"/>
          <w:color w:val="auto"/>
          <w:sz w:val="28"/>
          <w:szCs w:val="28"/>
        </w:rPr>
        <w:t>资产与采购处</w:t>
      </w:r>
      <w:r>
        <w:rPr>
          <w:rFonts w:hint="eastAsia" w:ascii="仿宋" w:hAnsi="仿宋" w:eastAsia="仿宋" w:cs="仿宋"/>
          <w:color w:val="auto"/>
          <w:sz w:val="28"/>
          <w:szCs w:val="28"/>
          <w:lang w:val="en-US" w:eastAsia="zh-CN"/>
        </w:rPr>
        <w:t>办公室。</w:t>
      </w:r>
    </w:p>
    <w:p>
      <w:pPr>
        <w:spacing w:after="0" w:line="500" w:lineRule="exact"/>
        <w:ind w:left="839"/>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联系人：</w:t>
      </w:r>
      <w:r>
        <w:rPr>
          <w:rFonts w:hint="eastAsia" w:ascii="仿宋" w:hAnsi="仿宋" w:eastAsia="仿宋"/>
          <w:color w:val="auto"/>
          <w:sz w:val="28"/>
          <w:szCs w:val="28"/>
          <w:highlight w:val="none"/>
          <w:lang w:val="en-US" w:eastAsia="zh-CN"/>
        </w:rPr>
        <w:t>吴谷芬</w:t>
      </w:r>
      <w:r>
        <w:rPr>
          <w:rFonts w:hint="eastAsia" w:ascii="仿宋" w:hAnsi="仿宋" w:eastAsia="仿宋"/>
          <w:color w:val="auto"/>
          <w:sz w:val="28"/>
          <w:szCs w:val="28"/>
          <w:highlight w:val="none"/>
        </w:rPr>
        <w:t>；联系电话：</w:t>
      </w:r>
      <w:r>
        <w:rPr>
          <w:rFonts w:hint="eastAsia" w:ascii="仿宋" w:hAnsi="仿宋" w:eastAsia="仿宋"/>
          <w:color w:val="auto"/>
          <w:sz w:val="28"/>
          <w:szCs w:val="28"/>
          <w:highlight w:val="none"/>
          <w:lang w:val="en-US" w:eastAsia="zh-CN"/>
        </w:rPr>
        <w:t>18122166662。</w:t>
      </w:r>
    </w:p>
    <w:p>
      <w:pPr>
        <w:spacing w:after="0" w:line="500" w:lineRule="exact"/>
        <w:ind w:firstLine="425" w:firstLineChars="152"/>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所有货物均以人民币报价；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一个参与人只能提交一个报价响应文件。本项目不接受联合体报价</w:t>
      </w:r>
    </w:p>
    <w:p>
      <w:pPr>
        <w:spacing w:after="0" w:line="500" w:lineRule="exact"/>
        <w:ind w:firstLine="425" w:firstLineChars="152"/>
        <w:jc w:val="left"/>
        <w:rPr>
          <w:rFonts w:ascii="仿宋" w:hAnsi="仿宋" w:eastAsia="仿宋"/>
          <w:color w:val="FF0000"/>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培训计划及人员安排；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所投设备符合采购需求、质量和服务要求,经过磋商谈判所报价格为合理价格的参与人为成交参与人，最低报价不作为成交的保证。</w:t>
      </w:r>
    </w:p>
    <w:bookmarkEnd w:id="185"/>
    <w:p>
      <w:pPr>
        <w:rPr>
          <w:rFonts w:ascii="仿宋" w:hAnsi="仿宋" w:eastAsia="仿宋"/>
          <w:color w:val="FF0000"/>
          <w:sz w:val="28"/>
          <w:szCs w:val="28"/>
        </w:rPr>
      </w:pPr>
      <w:r>
        <w:rPr>
          <w:rFonts w:ascii="仿宋" w:hAnsi="仿宋" w:eastAsia="仿宋"/>
          <w:color w:val="FF0000"/>
          <w:sz w:val="28"/>
          <w:szCs w:val="28"/>
        </w:rPr>
        <w:br w:type="page"/>
      </w:r>
    </w:p>
    <w:p>
      <w:pPr>
        <w:pStyle w:val="50"/>
        <w:numPr>
          <w:ilvl w:val="0"/>
          <w:numId w:val="4"/>
        </w:numPr>
        <w:spacing w:line="360" w:lineRule="auto"/>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0"/>
        <w:numPr>
          <w:ilvl w:val="0"/>
          <w:numId w:val="0"/>
        </w:numPr>
        <w:spacing w:line="360" w:lineRule="auto"/>
        <w:jc w:val="right"/>
        <w:outlineLvl w:val="0"/>
        <w:rPr>
          <w:rFonts w:hint="default" w:ascii="仿宋" w:hAnsi="仿宋" w:eastAsia="仿宋"/>
          <w:b/>
          <w:color w:val="auto"/>
          <w:sz w:val="28"/>
          <w:szCs w:val="28"/>
          <w:lang w:val="en-US" w:eastAsia="zh-CN"/>
        </w:rPr>
      </w:pPr>
      <w:r>
        <w:rPr>
          <w:rFonts w:hint="eastAsia" w:ascii="仿宋" w:hAnsi="仿宋" w:eastAsia="仿宋"/>
          <w:b/>
          <w:color w:val="auto"/>
          <w:sz w:val="28"/>
          <w:szCs w:val="28"/>
          <w:lang w:val="en-US" w:eastAsia="zh-CN"/>
        </w:rPr>
        <w:t>单位：元</w:t>
      </w:r>
    </w:p>
    <w:tbl>
      <w:tblPr>
        <w:tblStyle w:val="23"/>
        <w:tblW w:w="9402" w:type="dxa"/>
        <w:tblInd w:w="0" w:type="dxa"/>
        <w:tblLayout w:type="fixed"/>
        <w:tblCellMar>
          <w:top w:w="0" w:type="dxa"/>
          <w:left w:w="108" w:type="dxa"/>
          <w:bottom w:w="0" w:type="dxa"/>
          <w:right w:w="108" w:type="dxa"/>
        </w:tblCellMar>
      </w:tblPr>
      <w:tblGrid>
        <w:gridCol w:w="643"/>
        <w:gridCol w:w="1953"/>
        <w:gridCol w:w="2297"/>
        <w:gridCol w:w="703"/>
        <w:gridCol w:w="1087"/>
        <w:gridCol w:w="788"/>
        <w:gridCol w:w="837"/>
        <w:gridCol w:w="1094"/>
      </w:tblGrid>
      <w:tr>
        <w:tblPrEx>
          <w:tblCellMar>
            <w:top w:w="0" w:type="dxa"/>
            <w:left w:w="108" w:type="dxa"/>
            <w:bottom w:w="0" w:type="dxa"/>
            <w:right w:w="108" w:type="dxa"/>
          </w:tblCellMar>
        </w:tblPrEx>
        <w:trPr>
          <w:trHeight w:val="523" w:hRule="atLeast"/>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序号</w:t>
            </w:r>
          </w:p>
        </w:tc>
        <w:tc>
          <w:tcPr>
            <w:tcW w:w="19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设备名称</w:t>
            </w:r>
          </w:p>
        </w:tc>
        <w:tc>
          <w:tcPr>
            <w:tcW w:w="229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规格型号（技术参数）</w:t>
            </w:r>
          </w:p>
        </w:tc>
        <w:tc>
          <w:tcPr>
            <w:tcW w:w="7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单位</w:t>
            </w:r>
          </w:p>
        </w:tc>
        <w:tc>
          <w:tcPr>
            <w:tcW w:w="108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数量</w:t>
            </w:r>
          </w:p>
        </w:tc>
        <w:tc>
          <w:tcPr>
            <w:tcW w:w="78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单价</w:t>
            </w:r>
          </w:p>
        </w:tc>
        <w:tc>
          <w:tcPr>
            <w:tcW w:w="8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总价</w:t>
            </w:r>
          </w:p>
        </w:tc>
        <w:tc>
          <w:tcPr>
            <w:tcW w:w="10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备注</w:t>
            </w:r>
          </w:p>
        </w:tc>
      </w:tr>
      <w:tr>
        <w:tblPrEx>
          <w:tblCellMar>
            <w:top w:w="0" w:type="dxa"/>
            <w:left w:w="108" w:type="dxa"/>
            <w:bottom w:w="0" w:type="dxa"/>
            <w:right w:w="108" w:type="dxa"/>
          </w:tblCellMar>
        </w:tblPrEx>
        <w:trPr>
          <w:trHeight w:val="590"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1</w:t>
            </w:r>
          </w:p>
        </w:tc>
        <w:tc>
          <w:tcPr>
            <w:tcW w:w="1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安装24×14线槽</w:t>
            </w:r>
          </w:p>
        </w:tc>
        <w:tc>
          <w:tcPr>
            <w:tcW w:w="229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线槽（A）槽</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国内一线品牌</w:t>
            </w:r>
          </w:p>
        </w:tc>
        <w:tc>
          <w:tcPr>
            <w:tcW w:w="70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4"/>
                <w:szCs w:val="24"/>
                <w:u w:val="none"/>
                <w:lang w:val="en-US" w:eastAsia="zh-CN" w:bidi="ar"/>
              </w:rPr>
              <w:t>米</w:t>
            </w:r>
          </w:p>
        </w:tc>
        <w:tc>
          <w:tcPr>
            <w:tcW w:w="108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270</w:t>
            </w:r>
          </w:p>
        </w:tc>
        <w:tc>
          <w:tcPr>
            <w:tcW w:w="7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8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10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641"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2</w:t>
            </w:r>
          </w:p>
        </w:tc>
        <w:tc>
          <w:tcPr>
            <w:tcW w:w="1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安装60×22线槽</w:t>
            </w:r>
          </w:p>
        </w:tc>
        <w:tc>
          <w:tcPr>
            <w:tcW w:w="229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线槽（A）槽</w:t>
            </w:r>
          </w:p>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国内一线品牌</w:t>
            </w:r>
          </w:p>
        </w:tc>
        <w:tc>
          <w:tcPr>
            <w:tcW w:w="70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4"/>
                <w:szCs w:val="24"/>
                <w:u w:val="none"/>
                <w:lang w:val="en-US" w:eastAsia="zh-CN" w:bidi="ar"/>
              </w:rPr>
              <w:t>米</w:t>
            </w:r>
          </w:p>
        </w:tc>
        <w:tc>
          <w:tcPr>
            <w:tcW w:w="108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620</w:t>
            </w:r>
          </w:p>
        </w:tc>
        <w:tc>
          <w:tcPr>
            <w:tcW w:w="7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8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10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548"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3</w:t>
            </w:r>
          </w:p>
        </w:tc>
        <w:tc>
          <w:tcPr>
            <w:tcW w:w="1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安装100×40线槽</w:t>
            </w:r>
          </w:p>
        </w:tc>
        <w:tc>
          <w:tcPr>
            <w:tcW w:w="229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线槽（A）槽</w:t>
            </w:r>
          </w:p>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国内一线品牌</w:t>
            </w:r>
          </w:p>
        </w:tc>
        <w:tc>
          <w:tcPr>
            <w:tcW w:w="70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4"/>
                <w:szCs w:val="24"/>
                <w:u w:val="none"/>
                <w:lang w:val="en-US" w:eastAsia="zh-CN" w:bidi="ar"/>
              </w:rPr>
              <w:t>米</w:t>
            </w:r>
          </w:p>
        </w:tc>
        <w:tc>
          <w:tcPr>
            <w:tcW w:w="108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160</w:t>
            </w:r>
          </w:p>
        </w:tc>
        <w:tc>
          <w:tcPr>
            <w:tcW w:w="7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8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10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507"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半圆形地槽</w:t>
            </w:r>
          </w:p>
        </w:tc>
        <w:tc>
          <w:tcPr>
            <w:tcW w:w="229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不锈钢地槽宽100mm</w:t>
            </w:r>
          </w:p>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国内一线品牌</w:t>
            </w:r>
          </w:p>
        </w:tc>
        <w:tc>
          <w:tcPr>
            <w:tcW w:w="70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4"/>
                <w:szCs w:val="24"/>
                <w:u w:val="none"/>
                <w:lang w:val="en-US" w:eastAsia="zh-CN" w:bidi="ar"/>
              </w:rPr>
              <w:t>米</w:t>
            </w:r>
          </w:p>
        </w:tc>
        <w:tc>
          <w:tcPr>
            <w:tcW w:w="108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46</w:t>
            </w:r>
          </w:p>
        </w:tc>
        <w:tc>
          <w:tcPr>
            <w:tcW w:w="7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8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10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617"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5</w:t>
            </w:r>
          </w:p>
        </w:tc>
        <w:tc>
          <w:tcPr>
            <w:tcW w:w="1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BVV2.5</w:t>
            </w:r>
            <w:r>
              <w:rPr>
                <w:rStyle w:val="59"/>
                <w:rFonts w:hint="eastAsia" w:ascii="仿宋" w:hAnsi="仿宋" w:eastAsia="仿宋" w:cs="仿宋"/>
                <w:lang w:val="en-US" w:eastAsia="zh-CN" w:bidi="ar"/>
              </w:rPr>
              <w:t>㎡</w:t>
            </w:r>
            <w:r>
              <w:rPr>
                <w:rStyle w:val="60"/>
                <w:rFonts w:hint="eastAsia" w:ascii="仿宋" w:hAnsi="仿宋" w:eastAsia="仿宋" w:cs="仿宋"/>
                <w:lang w:val="en-US" w:eastAsia="zh-CN" w:bidi="ar"/>
              </w:rPr>
              <w:t>电线</w:t>
            </w:r>
          </w:p>
        </w:tc>
        <w:tc>
          <w:tcPr>
            <w:tcW w:w="229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单支电线</w:t>
            </w:r>
          </w:p>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国内一线品牌</w:t>
            </w:r>
          </w:p>
        </w:tc>
        <w:tc>
          <w:tcPr>
            <w:tcW w:w="70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4"/>
                <w:szCs w:val="24"/>
                <w:u w:val="none"/>
                <w:lang w:val="en-US" w:eastAsia="zh-CN" w:bidi="ar"/>
              </w:rPr>
              <w:t>米</w:t>
            </w:r>
          </w:p>
        </w:tc>
        <w:tc>
          <w:tcPr>
            <w:tcW w:w="108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5575</w:t>
            </w:r>
          </w:p>
        </w:tc>
        <w:tc>
          <w:tcPr>
            <w:tcW w:w="7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8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10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589"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6</w:t>
            </w:r>
          </w:p>
        </w:tc>
        <w:tc>
          <w:tcPr>
            <w:tcW w:w="1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BVV2.5</w:t>
            </w:r>
            <w:r>
              <w:rPr>
                <w:rStyle w:val="59"/>
                <w:rFonts w:hint="eastAsia" w:ascii="仿宋" w:hAnsi="仿宋" w:eastAsia="仿宋" w:cs="仿宋"/>
                <w:lang w:val="en-US" w:eastAsia="zh-CN" w:bidi="ar"/>
              </w:rPr>
              <w:t>㎡双色</w:t>
            </w:r>
            <w:r>
              <w:rPr>
                <w:rStyle w:val="60"/>
                <w:rFonts w:hint="eastAsia" w:ascii="仿宋" w:hAnsi="仿宋" w:eastAsia="仿宋" w:cs="仿宋"/>
                <w:lang w:val="en-US" w:eastAsia="zh-CN" w:bidi="ar"/>
              </w:rPr>
              <w:t>地线</w:t>
            </w:r>
          </w:p>
        </w:tc>
        <w:tc>
          <w:tcPr>
            <w:tcW w:w="229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单支电线</w:t>
            </w:r>
          </w:p>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国内一线品牌</w:t>
            </w:r>
          </w:p>
        </w:tc>
        <w:tc>
          <w:tcPr>
            <w:tcW w:w="70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4"/>
                <w:szCs w:val="24"/>
                <w:u w:val="none"/>
                <w:lang w:val="en-US" w:eastAsia="zh-CN" w:bidi="ar"/>
              </w:rPr>
              <w:t>米</w:t>
            </w:r>
          </w:p>
        </w:tc>
        <w:tc>
          <w:tcPr>
            <w:tcW w:w="108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2785</w:t>
            </w:r>
          </w:p>
        </w:tc>
        <w:tc>
          <w:tcPr>
            <w:tcW w:w="7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8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10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671"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7</w:t>
            </w:r>
          </w:p>
        </w:tc>
        <w:tc>
          <w:tcPr>
            <w:tcW w:w="1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三三插座</w:t>
            </w:r>
          </w:p>
        </w:tc>
        <w:tc>
          <w:tcPr>
            <w:tcW w:w="229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220v 10A</w:t>
            </w:r>
          </w:p>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国内一线品牌</w:t>
            </w:r>
          </w:p>
        </w:tc>
        <w:tc>
          <w:tcPr>
            <w:tcW w:w="70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4"/>
                <w:szCs w:val="24"/>
                <w:u w:val="none"/>
                <w:lang w:val="en-US" w:eastAsia="zh-CN" w:bidi="ar"/>
              </w:rPr>
              <w:t>个</w:t>
            </w:r>
          </w:p>
        </w:tc>
        <w:tc>
          <w:tcPr>
            <w:tcW w:w="108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772</w:t>
            </w:r>
          </w:p>
        </w:tc>
        <w:tc>
          <w:tcPr>
            <w:tcW w:w="7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8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10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671"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8</w:t>
            </w:r>
          </w:p>
        </w:tc>
        <w:tc>
          <w:tcPr>
            <w:tcW w:w="1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二三插座</w:t>
            </w:r>
          </w:p>
        </w:tc>
        <w:tc>
          <w:tcPr>
            <w:tcW w:w="229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220v 10A</w:t>
            </w:r>
          </w:p>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国内一线品牌</w:t>
            </w:r>
          </w:p>
        </w:tc>
        <w:tc>
          <w:tcPr>
            <w:tcW w:w="70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4"/>
                <w:szCs w:val="24"/>
                <w:u w:val="none"/>
                <w:lang w:val="en-US" w:eastAsia="zh-CN" w:bidi="ar"/>
              </w:rPr>
              <w:t>个</w:t>
            </w:r>
          </w:p>
        </w:tc>
        <w:tc>
          <w:tcPr>
            <w:tcW w:w="108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24</w:t>
            </w:r>
          </w:p>
        </w:tc>
        <w:tc>
          <w:tcPr>
            <w:tcW w:w="7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8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10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657"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9</w:t>
            </w:r>
          </w:p>
        </w:tc>
        <w:tc>
          <w:tcPr>
            <w:tcW w:w="1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明装双底盒</w:t>
            </w:r>
          </w:p>
        </w:tc>
        <w:tc>
          <w:tcPr>
            <w:tcW w:w="229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86型</w:t>
            </w:r>
          </w:p>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国内一线品牌</w:t>
            </w:r>
          </w:p>
        </w:tc>
        <w:tc>
          <w:tcPr>
            <w:tcW w:w="70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4"/>
                <w:szCs w:val="24"/>
                <w:u w:val="none"/>
                <w:lang w:val="en-US" w:eastAsia="zh-CN" w:bidi="ar"/>
              </w:rPr>
              <w:t>个</w:t>
            </w:r>
          </w:p>
        </w:tc>
        <w:tc>
          <w:tcPr>
            <w:tcW w:w="108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404</w:t>
            </w:r>
          </w:p>
        </w:tc>
        <w:tc>
          <w:tcPr>
            <w:tcW w:w="7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8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10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10</w:t>
            </w:r>
          </w:p>
        </w:tc>
        <w:tc>
          <w:tcPr>
            <w:tcW w:w="1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网线</w:t>
            </w:r>
          </w:p>
        </w:tc>
        <w:tc>
          <w:tcPr>
            <w:tcW w:w="229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6类，每个工位网线两端打标识牌</w:t>
            </w:r>
          </w:p>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国内一线品牌</w:t>
            </w:r>
          </w:p>
        </w:tc>
        <w:tc>
          <w:tcPr>
            <w:tcW w:w="70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4"/>
                <w:szCs w:val="24"/>
                <w:u w:val="none"/>
                <w:lang w:val="en-US" w:eastAsia="zh-CN" w:bidi="ar"/>
              </w:rPr>
              <w:t>米</w:t>
            </w:r>
          </w:p>
        </w:tc>
        <w:tc>
          <w:tcPr>
            <w:tcW w:w="108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11950</w:t>
            </w:r>
          </w:p>
        </w:tc>
        <w:tc>
          <w:tcPr>
            <w:tcW w:w="7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8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10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688"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11</w:t>
            </w:r>
          </w:p>
        </w:tc>
        <w:tc>
          <w:tcPr>
            <w:tcW w:w="195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8P水晶头</w:t>
            </w:r>
          </w:p>
        </w:tc>
        <w:tc>
          <w:tcPr>
            <w:tcW w:w="229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6类</w:t>
            </w:r>
          </w:p>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国内一线品牌</w:t>
            </w:r>
          </w:p>
        </w:tc>
        <w:tc>
          <w:tcPr>
            <w:tcW w:w="70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4"/>
                <w:szCs w:val="24"/>
                <w:u w:val="none"/>
                <w:lang w:val="en-US" w:eastAsia="zh-CN" w:bidi="ar"/>
              </w:rPr>
              <w:t>粒</w:t>
            </w:r>
          </w:p>
        </w:tc>
        <w:tc>
          <w:tcPr>
            <w:tcW w:w="108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1600</w:t>
            </w:r>
          </w:p>
        </w:tc>
        <w:tc>
          <w:tcPr>
            <w:tcW w:w="78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8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10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593"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12</w:t>
            </w:r>
          </w:p>
        </w:tc>
        <w:tc>
          <w:tcPr>
            <w:tcW w:w="195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网络交换机柜</w:t>
            </w:r>
          </w:p>
        </w:tc>
        <w:tc>
          <w:tcPr>
            <w:tcW w:w="229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9U机柜</w:t>
            </w:r>
          </w:p>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国内一线品牌</w:t>
            </w:r>
          </w:p>
        </w:tc>
        <w:tc>
          <w:tcPr>
            <w:tcW w:w="70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4"/>
                <w:szCs w:val="24"/>
                <w:u w:val="none"/>
                <w:lang w:val="en-US" w:eastAsia="zh-CN" w:bidi="ar"/>
              </w:rPr>
              <w:t>套</w:t>
            </w:r>
          </w:p>
        </w:tc>
        <w:tc>
          <w:tcPr>
            <w:tcW w:w="108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12</w:t>
            </w:r>
          </w:p>
        </w:tc>
        <w:tc>
          <w:tcPr>
            <w:tcW w:w="78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8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10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467" w:hRule="atLeast"/>
        </w:trPr>
        <w:tc>
          <w:tcPr>
            <w:tcW w:w="9402"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合计（含税）</w:t>
            </w:r>
          </w:p>
        </w:tc>
      </w:tr>
    </w:tbl>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color w:val="auto"/>
          <w:sz w:val="24"/>
          <w:szCs w:val="24"/>
        </w:rPr>
        <w:t>注：</w:t>
      </w:r>
      <w:bookmarkStart w:id="50" w:name="_Toc7354"/>
      <w:r>
        <w:rPr>
          <w:rFonts w:hint="eastAsia" w:ascii="仿宋" w:hAnsi="仿宋" w:eastAsia="仿宋" w:cs="仿宋"/>
          <w:bCs/>
          <w:sz w:val="24"/>
          <w:szCs w:val="24"/>
        </w:rPr>
        <w:t>（1）所有报价商品需要提供品牌、规格</w:t>
      </w:r>
      <w:r>
        <w:rPr>
          <w:rFonts w:hint="eastAsia" w:ascii="仿宋" w:hAnsi="仿宋" w:eastAsia="仿宋" w:cs="仿宋"/>
          <w:bCs/>
          <w:sz w:val="24"/>
          <w:szCs w:val="24"/>
          <w:lang w:val="en-US" w:eastAsia="zh-CN"/>
        </w:rPr>
        <w:t>型号</w:t>
      </w:r>
      <w:r>
        <w:rPr>
          <w:rFonts w:hint="eastAsia" w:ascii="仿宋" w:hAnsi="仿宋" w:eastAsia="仿宋" w:cs="仿宋"/>
          <w:bCs/>
          <w:sz w:val="24"/>
          <w:szCs w:val="24"/>
        </w:rPr>
        <w:t>等真实详细信息</w:t>
      </w:r>
      <w:bookmarkEnd w:id="50"/>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ascii="仿宋" w:hAnsi="仿宋" w:eastAsia="仿宋" w:cs="仿宋"/>
          <w:bCs/>
          <w:sz w:val="24"/>
          <w:szCs w:val="24"/>
        </w:rPr>
      </w:pPr>
      <w:bookmarkStart w:id="51" w:name="_Toc7102"/>
      <w:r>
        <w:rPr>
          <w:rFonts w:hint="eastAsia" w:ascii="仿宋" w:hAnsi="仿宋" w:eastAsia="仿宋" w:cs="仿宋"/>
          <w:bCs/>
          <w:sz w:val="24"/>
          <w:szCs w:val="24"/>
        </w:rPr>
        <w:t>（2）所有报价商品需注明保修期不低于3年</w:t>
      </w:r>
      <w:bookmarkEnd w:id="51"/>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bookmarkStart w:id="52" w:name="_Toc20976"/>
      <w:r>
        <w:rPr>
          <w:rFonts w:hint="eastAsia" w:ascii="仿宋" w:hAnsi="仿宋" w:eastAsia="仿宋" w:cs="仿宋"/>
          <w:bCs/>
          <w:sz w:val="24"/>
          <w:szCs w:val="24"/>
        </w:rPr>
        <w:t>（3）以上产品的报价应包含税费、运输费、搬运费、安装调试费、售后服务等一切</w:t>
      </w:r>
      <w:bookmarkEnd w:id="52"/>
      <w:r>
        <w:rPr>
          <w:rFonts w:hint="eastAsia" w:ascii="仿宋" w:hAnsi="仿宋" w:eastAsia="仿宋" w:cs="仿宋"/>
          <w:bCs/>
          <w:sz w:val="24"/>
          <w:szCs w:val="24"/>
          <w:lang w:val="en-US" w:eastAsia="zh-CN"/>
        </w:rPr>
        <w:t>费用。</w:t>
      </w:r>
    </w:p>
    <w:p>
      <w:pPr>
        <w:spacing w:before="156" w:beforeLines="50" w:after="78" w:afterLines="25" w:line="240" w:lineRule="auto"/>
        <w:ind w:firstLine="480" w:firstLineChars="200"/>
        <w:jc w:val="left"/>
        <w:outlineLvl w:val="1"/>
        <w:rPr>
          <w:rFonts w:hint="default" w:ascii="仿宋" w:hAnsi="仿宋" w:eastAsia="仿宋" w:cs="仿宋"/>
          <w:bCs/>
          <w:sz w:val="24"/>
          <w:szCs w:val="24"/>
          <w:lang w:val="en-US" w:eastAsia="zh-CN"/>
        </w:rPr>
        <w:sectPr>
          <w:headerReference r:id="rId9" w:type="first"/>
          <w:headerReference r:id="rId8" w:type="default"/>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cs="仿宋"/>
          <w:bCs/>
          <w:sz w:val="24"/>
          <w:szCs w:val="24"/>
          <w:lang w:val="en-US" w:eastAsia="zh-CN"/>
        </w:rPr>
        <w:t>（4）参与公司需注明工期。</w:t>
      </w:r>
    </w:p>
    <w:p>
      <w:pPr>
        <w:rPr>
          <w:rFonts w:ascii="仿宋" w:hAnsi="仿宋" w:eastAsia="仿宋"/>
          <w:b/>
          <w:color w:val="FF0000"/>
          <w:sz w:val="36"/>
          <w:szCs w:val="36"/>
        </w:rPr>
        <w:sectPr>
          <w:headerReference r:id="rId10" w:type="first"/>
          <w:pgSz w:w="11906" w:h="16838"/>
          <w:pgMar w:top="1440" w:right="1416" w:bottom="1440" w:left="1134" w:header="851" w:footer="227" w:gutter="0"/>
          <w:cols w:space="425" w:num="1"/>
          <w:titlePg/>
          <w:docGrid w:type="lines" w:linePitch="312" w:charSpace="0"/>
        </w:sectPr>
      </w:pPr>
    </w:p>
    <w:p>
      <w:pPr>
        <w:spacing w:line="1000" w:lineRule="exact"/>
        <w:jc w:val="center"/>
        <w:rPr>
          <w:rFonts w:hint="eastAsia" w:ascii="仿宋" w:hAnsi="仿宋" w:eastAsia="仿宋"/>
          <w:b/>
          <w:sz w:val="72"/>
          <w:szCs w:val="72"/>
          <w:lang w:val="en-US" w:eastAsia="zh-CN"/>
        </w:rPr>
      </w:pPr>
      <w:r>
        <w:rPr>
          <w:rFonts w:hint="eastAsia" w:ascii="仿宋" w:hAnsi="仿宋" w:eastAsia="仿宋"/>
          <w:b/>
          <w:sz w:val="72"/>
          <w:szCs w:val="72"/>
          <w:lang w:val="en-US" w:eastAsia="zh-CN"/>
        </w:rPr>
        <w:t>广州松田职业</w:t>
      </w:r>
      <w:r>
        <w:rPr>
          <w:rFonts w:hint="eastAsia" w:ascii="仿宋" w:hAnsi="仿宋" w:eastAsia="仿宋"/>
          <w:b/>
          <w:sz w:val="72"/>
          <w:szCs w:val="72"/>
        </w:rPr>
        <w:t>学</w:t>
      </w:r>
      <w:r>
        <w:rPr>
          <w:rFonts w:hint="eastAsia" w:ascii="仿宋" w:hAnsi="仿宋" w:eastAsia="仿宋"/>
          <w:b/>
          <w:sz w:val="72"/>
          <w:szCs w:val="72"/>
          <w:lang w:val="en-US" w:eastAsia="zh-CN"/>
        </w:rPr>
        <w:t>院</w:t>
      </w:r>
    </w:p>
    <w:p>
      <w:pPr>
        <w:spacing w:line="1000" w:lineRule="exact"/>
        <w:jc w:val="center"/>
        <w:rPr>
          <w:rFonts w:ascii="仿宋" w:hAnsi="仿宋" w:eastAsia="仿宋"/>
          <w:b/>
          <w:sz w:val="36"/>
          <w:szCs w:val="36"/>
        </w:rPr>
      </w:pPr>
      <w:r>
        <w:rPr>
          <w:rFonts w:hint="eastAsia" w:ascii="仿宋" w:hAnsi="仿宋" w:eastAsia="仿宋"/>
          <w:b/>
          <w:sz w:val="36"/>
          <w:szCs w:val="36"/>
        </w:rPr>
        <w:t>关于</w:t>
      </w:r>
      <w:r>
        <w:rPr>
          <w:rFonts w:hint="eastAsia" w:ascii="仿宋" w:hAnsi="仿宋" w:eastAsia="仿宋"/>
          <w:b/>
          <w:sz w:val="36"/>
          <w:szCs w:val="36"/>
          <w:lang w:val="en-US" w:eastAsia="zh-CN"/>
        </w:rPr>
        <w:t>E13-E15（12间）实训室安装强、弱电工程</w:t>
      </w:r>
      <w:r>
        <w:rPr>
          <w:rFonts w:hint="eastAsia" w:ascii="仿宋" w:hAnsi="仿宋" w:eastAsia="仿宋"/>
          <w:b/>
          <w:sz w:val="36"/>
          <w:szCs w:val="36"/>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2" w:type="first"/>
          <w:headerReference r:id="rId11"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8"/>
          <w:szCs w:val="28"/>
        </w:rPr>
      </w:pPr>
      <w:bookmarkStart w:id="53" w:name="_Toc191789329"/>
      <w:bookmarkStart w:id="54" w:name="_Toc193160448"/>
      <w:bookmarkStart w:id="55" w:name="_Toc203355733"/>
      <w:bookmarkStart w:id="56" w:name="_Toc267059539"/>
      <w:bookmarkStart w:id="57" w:name="_Toc267060068"/>
      <w:bookmarkStart w:id="58" w:name="_Toc235438344"/>
      <w:bookmarkStart w:id="59" w:name="_Toc267060321"/>
      <w:bookmarkStart w:id="60" w:name="_Toc213208766"/>
      <w:bookmarkStart w:id="61" w:name="_Toc182805217"/>
      <w:bookmarkStart w:id="62" w:name="_Toc253066614"/>
      <w:bookmarkStart w:id="63" w:name="_Toc193165734"/>
      <w:bookmarkStart w:id="64" w:name="_Toc267059919"/>
      <w:bookmarkStart w:id="65" w:name="_Toc259692740"/>
      <w:bookmarkStart w:id="66" w:name="_Toc267060208"/>
      <w:bookmarkStart w:id="67" w:name="_Toc177985469"/>
      <w:bookmarkStart w:id="68" w:name="_Toc169332838"/>
      <w:bookmarkStart w:id="69" w:name="_Toc273178698"/>
      <w:bookmarkStart w:id="70" w:name="_Toc160880529"/>
      <w:bookmarkStart w:id="71" w:name="_Toc267059806"/>
      <w:bookmarkStart w:id="72" w:name="_Toc170798793"/>
      <w:bookmarkStart w:id="73" w:name="_Toc192664153"/>
      <w:bookmarkStart w:id="74" w:name="_Toc249325711"/>
      <w:bookmarkStart w:id="75" w:name="_Toc267059653"/>
      <w:bookmarkStart w:id="76" w:name="_Toc267059030"/>
      <w:bookmarkStart w:id="77" w:name="_Toc191803626"/>
      <w:bookmarkStart w:id="78" w:name="_Toc236021449"/>
      <w:bookmarkStart w:id="79" w:name="_Toc182372782"/>
      <w:bookmarkStart w:id="80" w:name="_Toc213755858"/>
      <w:bookmarkStart w:id="81" w:name="_Toc267060453"/>
      <w:bookmarkStart w:id="82" w:name="_Toc235437991"/>
      <w:bookmarkStart w:id="83" w:name="_Toc266870833"/>
      <w:bookmarkStart w:id="84" w:name="_Toc191783222"/>
      <w:bookmarkStart w:id="85" w:name="_Toc160880160"/>
      <w:bookmarkStart w:id="86" w:name="_Toc230071147"/>
      <w:bookmarkStart w:id="87" w:name="_Toc259520865"/>
      <w:bookmarkStart w:id="88" w:name="_Toc267059181"/>
      <w:bookmarkStart w:id="89" w:name="_Toc213755939"/>
      <w:bookmarkStart w:id="90" w:name="_Toc255975007"/>
      <w:bookmarkStart w:id="91" w:name="_Toc232302115"/>
      <w:bookmarkStart w:id="92" w:name="_Toc254790899"/>
      <w:bookmarkStart w:id="93" w:name="_Toc266868937"/>
      <w:bookmarkStart w:id="94" w:name="_Toc251586231"/>
      <w:bookmarkStart w:id="95" w:name="_Toc169332949"/>
      <w:bookmarkStart w:id="96" w:name="_Toc213755995"/>
      <w:bookmarkStart w:id="97" w:name="_Toc217891402"/>
      <w:bookmarkStart w:id="98" w:name="_Toc258401256"/>
      <w:bookmarkStart w:id="99" w:name="_Toc181436461"/>
      <w:bookmarkStart w:id="100" w:name="_Toc266868670"/>
      <w:bookmarkStart w:id="101" w:name="_Toc225669322"/>
      <w:bookmarkStart w:id="102" w:name="_Toc192996338"/>
      <w:bookmarkStart w:id="103" w:name="_Toc191802690"/>
      <w:bookmarkStart w:id="104" w:name="_Toc251613829"/>
      <w:bookmarkStart w:id="105" w:name="_Toc219800243"/>
      <w:bookmarkStart w:id="106" w:name="_Toc227058530"/>
      <w:bookmarkStart w:id="107" w:name="_Toc181436565"/>
      <w:bookmarkStart w:id="108" w:name="_Toc211917116"/>
      <w:bookmarkStart w:id="109" w:name="_Toc266870907"/>
      <w:bookmarkStart w:id="110" w:name="_Toc259692647"/>
      <w:bookmarkStart w:id="111" w:name="_Toc266870432"/>
      <w:bookmarkStart w:id="112" w:name="_Toc192663686"/>
      <w:bookmarkStart w:id="113" w:name="_Toc180302913"/>
      <w:bookmarkStart w:id="114" w:name="_Toc192996446"/>
      <w:bookmarkStart w:id="115" w:name="_Toc235438274"/>
      <w:bookmarkStart w:id="116" w:name="_Toc192663835"/>
      <w:bookmarkStart w:id="117" w:name="_Toc223146608"/>
      <w:bookmarkStart w:id="118" w:name="_Toc213756051"/>
    </w:p>
    <w:p>
      <w:pPr>
        <w:jc w:val="center"/>
        <w:outlineLvl w:val="1"/>
        <w:rPr>
          <w:rFonts w:ascii="仿宋" w:hAnsi="仿宋" w:eastAsia="仿宋"/>
          <w:b/>
          <w:bCs/>
          <w:color w:val="auto"/>
          <w:sz w:val="28"/>
          <w:szCs w:val="28"/>
        </w:rPr>
      </w:pPr>
      <w:r>
        <w:rPr>
          <w:rFonts w:hint="eastAsia" w:ascii="仿宋" w:hAnsi="仿宋" w:eastAsia="仿宋"/>
          <w:b/>
          <w:bCs/>
          <w:color w:val="auto"/>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color w:val="auto"/>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广州松田职业学院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根据贵学校为 </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（全名、职务）正式授权并代表我方</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5"/>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3"/>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11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12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9" w:name="_Toc254790909"/>
      <w:bookmarkStart w:id="120" w:name="_Toc266868943"/>
      <w:bookmarkStart w:id="121" w:name="_Toc192663691"/>
      <w:bookmarkStart w:id="122" w:name="_Toc191803631"/>
      <w:bookmarkStart w:id="123" w:name="_Toc182805222"/>
      <w:bookmarkStart w:id="124" w:name="_Toc191783227"/>
      <w:bookmarkStart w:id="125" w:name="_Toc169332843"/>
      <w:bookmarkStart w:id="126" w:name="_Toc180302918"/>
      <w:bookmarkStart w:id="127" w:name="_Toc191789334"/>
      <w:bookmarkStart w:id="128" w:name="_Toc191802695"/>
      <w:bookmarkStart w:id="129" w:name="_Toc160880534"/>
      <w:bookmarkStart w:id="130" w:name="_Toc177985474"/>
      <w:bookmarkStart w:id="131" w:name="_Toc182372787"/>
      <w:bookmarkStart w:id="132" w:name="_Toc181436466"/>
      <w:bookmarkStart w:id="133" w:name="_Toc160880165"/>
      <w:bookmarkStart w:id="134" w:name="_Toc258401265"/>
      <w:bookmarkStart w:id="135" w:name="_Toc169332954"/>
      <w:bookmarkStart w:id="136" w:name="_Toc259520874"/>
      <w:bookmarkStart w:id="137" w:name="_Toc213756057"/>
      <w:bookmarkStart w:id="138" w:name="_Toc203355738"/>
      <w:bookmarkStart w:id="139" w:name="_Toc217891408"/>
      <w:bookmarkStart w:id="140" w:name="_Toc227058536"/>
      <w:bookmarkStart w:id="141" w:name="_Toc251613839"/>
      <w:bookmarkStart w:id="142" w:name="_Toc170798798"/>
      <w:bookmarkStart w:id="143" w:name="_Toc213755864"/>
      <w:bookmarkStart w:id="144" w:name="_Toc267060461"/>
      <w:bookmarkStart w:id="145" w:name="_Toc236021457"/>
      <w:bookmarkStart w:id="146" w:name="_Toc223146614"/>
      <w:bookmarkStart w:id="147" w:name="_Toc181436570"/>
      <w:bookmarkStart w:id="148" w:name="_Toc230071153"/>
      <w:bookmarkStart w:id="149" w:name="_Toc219800249"/>
      <w:bookmarkStart w:id="150" w:name="_Toc193160453"/>
      <w:bookmarkStart w:id="151" w:name="_Toc255975016"/>
      <w:bookmarkStart w:id="152" w:name="_Toc267060216"/>
      <w:bookmarkStart w:id="153" w:name="_Toc213755945"/>
      <w:bookmarkStart w:id="154" w:name="_Toc192996343"/>
      <w:bookmarkStart w:id="155" w:name="_Toc235438281"/>
      <w:bookmarkStart w:id="156" w:name="_Toc251586241"/>
      <w:bookmarkStart w:id="157" w:name="_Toc266870916"/>
      <w:bookmarkStart w:id="158" w:name="_Toc192664158"/>
      <w:bookmarkStart w:id="159" w:name="_Toc193165739"/>
      <w:bookmarkStart w:id="160" w:name="_Toc211917121"/>
      <w:bookmarkStart w:id="161" w:name="_Toc232302122"/>
      <w:bookmarkStart w:id="162" w:name="_Toc213208771"/>
      <w:bookmarkStart w:id="163" w:name="_Toc235437998"/>
      <w:bookmarkStart w:id="164" w:name="_Toc253066624"/>
      <w:bookmarkStart w:id="165" w:name="_Toc192663840"/>
      <w:bookmarkStart w:id="166" w:name="_Toc235438352"/>
      <w:bookmarkStart w:id="167" w:name="_Toc225669328"/>
      <w:bookmarkStart w:id="168" w:name="_Toc213756001"/>
      <w:bookmarkStart w:id="169" w:name="_Toc249325720"/>
      <w:bookmarkStart w:id="170" w:name="_Toc267059924"/>
      <w:bookmarkStart w:id="171" w:name="_Toc267059811"/>
      <w:bookmarkStart w:id="172" w:name="_Toc192996451"/>
      <w:bookmarkStart w:id="173" w:name="_Toc259692749"/>
      <w:bookmarkStart w:id="174" w:name="_Toc267059544"/>
      <w:bookmarkStart w:id="175" w:name="_Toc266870441"/>
      <w:bookmarkStart w:id="176" w:name="_Toc267060076"/>
      <w:bookmarkStart w:id="177" w:name="_Toc259692656"/>
      <w:bookmarkStart w:id="178" w:name="_Toc266870839"/>
      <w:bookmarkStart w:id="179" w:name="_Toc267059186"/>
      <w:bookmarkStart w:id="180" w:name="_Toc273178703"/>
      <w:bookmarkStart w:id="181" w:name="_Toc267059658"/>
      <w:bookmarkStart w:id="182" w:name="_Toc267060326"/>
      <w:bookmarkStart w:id="183" w:name="_Toc266868679"/>
      <w:bookmarkStart w:id="184" w:name="_Toc267059035"/>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hint="eastAsia" w:ascii="仿宋" w:hAnsi="仿宋" w:eastAsia="仿宋"/>
          <w:b/>
          <w:bCs/>
          <w:sz w:val="28"/>
          <w:szCs w:val="28"/>
        </w:rPr>
        <w:t>参与人资质材料</w:t>
      </w:r>
    </w:p>
    <w:p>
      <w:pPr>
        <w:pStyle w:val="38"/>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53"/>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3"/>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rPr>
        <w:t>授权经销商或代理商证明材料复印件</w:t>
      </w:r>
    </w:p>
    <w:p>
      <w:pPr>
        <w:pStyle w:val="53"/>
        <w:numPr>
          <w:ilvl w:val="0"/>
          <w:numId w:val="5"/>
        </w:numPr>
        <w:spacing w:after="0" w:line="500" w:lineRule="exact"/>
        <w:ind w:firstLineChars="0"/>
        <w:rPr>
          <w:rFonts w:hint="eastAsia"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hint="eastAsia" w:ascii="仿宋" w:hAnsi="仿宋" w:eastAsia="仿宋"/>
          <w:b/>
          <w:bCs/>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rPr>
          <w:rFonts w:hint="eastAsia" w:ascii="仿宋" w:hAnsi="仿宋" w:eastAsia="仿宋"/>
          <w:b/>
          <w:bCs/>
          <w:color w:val="FF0000"/>
          <w:sz w:val="28"/>
          <w:szCs w:val="28"/>
          <w:lang w:val="en-US" w:eastAsia="zh-CN"/>
        </w:rPr>
      </w:pPr>
      <w:r>
        <w:rPr>
          <w:rFonts w:hint="eastAsia" w:ascii="仿宋" w:hAnsi="仿宋" w:eastAsia="仿宋"/>
          <w:b/>
          <w:bCs/>
          <w:color w:val="FF0000"/>
          <w:sz w:val="28"/>
          <w:szCs w:val="28"/>
          <w:lang w:val="en-US" w:eastAsia="zh-CN"/>
        </w:rPr>
        <w:t>*进校需报备，请提前一天将进校人员信息发至微信账号：18122166662（请备注公司名称+姓名+项目名称）。（以文字形式提交即可）：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资产管理与采购处</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吴谷芬</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18122166662</w:t>
      </w:r>
    </w:p>
    <w:p>
      <w:pPr>
        <w:spacing w:line="380" w:lineRule="exact"/>
        <w:rPr>
          <w:rFonts w:ascii="仿宋" w:hAnsi="仿宋" w:eastAsia="仿宋"/>
          <w:sz w:val="28"/>
          <w:szCs w:val="28"/>
        </w:rPr>
      </w:pPr>
    </w:p>
    <w:sectPr>
      <w:headerReference r:id="rId14" w:type="first"/>
      <w:headerReference r:id="rId13" w:type="default"/>
      <w:footerReference r:id="rId15"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b w:val="0"/>
        <w:bCs w:val="0"/>
      </w:rPr>
    </w:pPr>
    <w:r>
      <w:rPr>
        <w:rFonts w:hint="eastAsia" w:ascii="仿宋" w:hAnsi="仿宋" w:eastAsia="仿宋" w:cs="仿宋"/>
        <w:b w:val="0"/>
        <w:bCs w:val="0"/>
        <w:sz w:val="21"/>
        <w:szCs w:val="21"/>
        <w:lang w:val="en-US" w:eastAsia="zh-CN"/>
      </w:rPr>
      <w:t>广州松田职业学院增城校区E13-E15（12间）实训室强，弱电工程项目</w:t>
    </w:r>
    <w:r>
      <w:rPr>
        <w:rFonts w:hint="eastAsia" w:ascii="仿宋" w:hAnsi="仿宋" w:eastAsia="仿宋" w:cs="仿宋"/>
        <w:sz w:val="21"/>
        <w:szCs w:val="21"/>
        <w:lang w:val="en-US" w:eastAsia="zh-CN"/>
      </w:rPr>
      <w:t>B-XJ2021-11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195070" cy="347345"/>
          <wp:effectExtent l="0" t="0" r="5080" b="14605"/>
          <wp:docPr id="1" name="图片 1"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州松田职业学院"/>
                  <pic:cNvPicPr>
                    <a:picLocks noChangeAspect="1"/>
                  </pic:cNvPicPr>
                </pic:nvPicPr>
                <pic:blipFill>
                  <a:blip r:embed="rId1"/>
                  <a:stretch>
                    <a:fillRect/>
                  </a:stretch>
                </pic:blipFill>
                <pic:spPr>
                  <a:xfrm>
                    <a:off x="0" y="0"/>
                    <a:ext cx="1195070" cy="3473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1195070" cy="347345"/>
          <wp:effectExtent l="0" t="0" r="5080" b="14605"/>
          <wp:docPr id="3" name="图片 3"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州松田职业学院"/>
                  <pic:cNvPicPr>
                    <a:picLocks noChangeAspect="1"/>
                  </pic:cNvPicPr>
                </pic:nvPicPr>
                <pic:blipFill>
                  <a:blip r:embed="rId1"/>
                  <a:stretch>
                    <a:fillRect/>
                  </a:stretch>
                </pic:blipFill>
                <pic:spPr>
                  <a:xfrm>
                    <a:off x="0" y="0"/>
                    <a:ext cx="1195070" cy="34734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lang w:eastAsia="zh-CN"/>
      </w:rPr>
    </w:pPr>
    <w:r>
      <w:rPr>
        <w:rFonts w:hint="eastAsia" w:eastAsiaTheme="minorEastAsia"/>
        <w:lang w:eastAsia="zh-CN"/>
      </w:rPr>
      <w:drawing>
        <wp:inline distT="0" distB="0" distL="114300" distR="114300">
          <wp:extent cx="1195070" cy="347345"/>
          <wp:effectExtent l="0" t="0" r="5080" b="14605"/>
          <wp:docPr id="2" name="图片 2"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州松田职业学院"/>
                  <pic:cNvPicPr>
                    <a:picLocks noChangeAspect="1"/>
                  </pic:cNvPicPr>
                </pic:nvPicPr>
                <pic:blipFill>
                  <a:blip r:embed="rId1"/>
                  <a:stretch>
                    <a:fillRect/>
                  </a:stretch>
                </pic:blipFill>
                <pic:spPr>
                  <a:xfrm>
                    <a:off x="0" y="0"/>
                    <a:ext cx="1195070" cy="34734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ascii="仿宋" w:hAnsi="仿宋" w:eastAsia="仿宋" w:cs="仿宋"/>
        <w:sz w:val="21"/>
        <w:szCs w:val="21"/>
        <w:lang w:val="en-US"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9C1BF3"/>
    <w:multiLevelType w:val="singleLevel"/>
    <w:tmpl w:val="F69C1BF3"/>
    <w:lvl w:ilvl="0" w:tentative="0">
      <w:start w:val="2"/>
      <w:numFmt w:val="chineseCounting"/>
      <w:suff w:val="nothing"/>
      <w:lvlText w:val="%1、"/>
      <w:lvlJc w:val="left"/>
      <w:rPr>
        <w:rFonts w:hint="eastAsia"/>
      </w:rPr>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D2FCE"/>
    <w:rsid w:val="006F3C71"/>
    <w:rsid w:val="006F5FBA"/>
    <w:rsid w:val="007B0F09"/>
    <w:rsid w:val="007B2319"/>
    <w:rsid w:val="00820F76"/>
    <w:rsid w:val="00865B30"/>
    <w:rsid w:val="00874219"/>
    <w:rsid w:val="008902DC"/>
    <w:rsid w:val="009123D7"/>
    <w:rsid w:val="00916532"/>
    <w:rsid w:val="00923C7E"/>
    <w:rsid w:val="00936704"/>
    <w:rsid w:val="009606BC"/>
    <w:rsid w:val="00967E57"/>
    <w:rsid w:val="00994E59"/>
    <w:rsid w:val="009B7DAD"/>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CA25CB"/>
    <w:rsid w:val="00D2102C"/>
    <w:rsid w:val="00D36D52"/>
    <w:rsid w:val="00D56DEA"/>
    <w:rsid w:val="00E11567"/>
    <w:rsid w:val="00E3310A"/>
    <w:rsid w:val="00E33B9E"/>
    <w:rsid w:val="00E33C1C"/>
    <w:rsid w:val="00E95973"/>
    <w:rsid w:val="00ED2437"/>
    <w:rsid w:val="00EE3803"/>
    <w:rsid w:val="00F0149B"/>
    <w:rsid w:val="00F8646A"/>
    <w:rsid w:val="00F876DE"/>
    <w:rsid w:val="00FF1750"/>
    <w:rsid w:val="00FF655F"/>
    <w:rsid w:val="162D63D2"/>
    <w:rsid w:val="28931B52"/>
    <w:rsid w:val="2B226E34"/>
    <w:rsid w:val="318B3A51"/>
    <w:rsid w:val="3EF74521"/>
    <w:rsid w:val="3F592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uiPriority w:val="0"/>
    <w:rPr>
      <w:rFonts w:hAnsi="Courier New" w:cs="Courier New" w:asciiTheme="minorEastAsia"/>
    </w:rPr>
  </w:style>
  <w:style w:type="paragraph" w:styleId="16">
    <w:name w:val="footer"/>
    <w:basedOn w:val="1"/>
    <w:link w:val="52"/>
    <w:unhideWhenUsed/>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uiPriority w:val="0"/>
    <w:rPr>
      <w:rFonts w:ascii="Times New Roman" w:hAnsi="Times New Roman" w:eastAsia="宋体" w:cs="Times New Roman"/>
      <w:kern w:val="2"/>
      <w:sz w:val="16"/>
      <w:szCs w:val="16"/>
    </w:rPr>
  </w:style>
  <w:style w:type="paragraph" w:customStyle="1" w:styleId="55">
    <w:name w:val="样式3"/>
    <w:basedOn w:val="15"/>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uiPriority w:val="99"/>
    <w:rPr>
      <w:rFonts w:hAnsi="Courier New" w:cs="Courier New" w:asciiTheme="minorEastAsia"/>
    </w:rPr>
  </w:style>
  <w:style w:type="character" w:customStyle="1" w:styleId="57">
    <w:name w:val="正文文本 字符"/>
    <w:basedOn w:val="24"/>
    <w:link w:val="13"/>
    <w:semiHidden/>
    <w:uiPriority w:val="99"/>
  </w:style>
  <w:style w:type="character" w:customStyle="1" w:styleId="58">
    <w:name w:val="纯文本 Char"/>
    <w:uiPriority w:val="0"/>
    <w:rPr>
      <w:rFonts w:ascii="宋体" w:hAnsi="Courier New" w:eastAsia="宋体"/>
      <w:kern w:val="2"/>
      <w:sz w:val="21"/>
      <w:lang w:val="en-US" w:eastAsia="zh-CN" w:bidi="ar-SA"/>
    </w:rPr>
  </w:style>
  <w:style w:type="character" w:customStyle="1" w:styleId="59">
    <w:name w:val="font41"/>
    <w:basedOn w:val="24"/>
    <w:uiPriority w:val="0"/>
    <w:rPr>
      <w:rFonts w:ascii="宋体" w:hAnsi="宋体" w:eastAsia="宋体" w:cs="宋体"/>
      <w:color w:val="000000"/>
      <w:sz w:val="20"/>
      <w:szCs w:val="20"/>
      <w:u w:val="none"/>
    </w:rPr>
  </w:style>
  <w:style w:type="character" w:customStyle="1" w:styleId="60">
    <w:name w:val="font11"/>
    <w:basedOn w:val="2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2.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316</Words>
  <Characters>1805</Characters>
  <Lines>15</Lines>
  <Paragraphs>4</Paragraphs>
  <TotalTime>4</TotalTime>
  <ScaleCrop>false</ScaleCrop>
  <LinksUpToDate>false</LinksUpToDate>
  <CharactersWithSpaces>2117</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2021-10-19T03:10:37Z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B7839D73B27D408DB2390D2E8B81FFF6</vt:lpwstr>
  </property>
</Properties>
</file>